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503" w:rsidRPr="0052548E" w:rsidRDefault="00F85503" w:rsidP="00F8550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sidR="00C03727" w:rsidRPr="00C03727">
        <w:rPr>
          <w:rFonts w:ascii="Arial" w:hAnsi="Arial" w:cs="Arial"/>
          <w:b/>
          <w:bCs/>
          <w:sz w:val="28"/>
        </w:rPr>
        <w:t>R1-1801635</w:t>
      </w:r>
    </w:p>
    <w:p w:rsidR="00F85503" w:rsidRPr="009513AC" w:rsidRDefault="00F85503" w:rsidP="00F8550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DD46FD" w:rsidRDefault="00761A3A">
      <w:pPr>
        <w:pStyle w:val="Header"/>
        <w:spacing w:before="240"/>
        <w:rPr>
          <w:rFonts w:eastAsia="宋体"/>
          <w:sz w:val="22"/>
          <w:szCs w:val="22"/>
          <w:lang w:eastAsia="zh-CN"/>
        </w:rPr>
      </w:pPr>
      <w:r>
        <w:rPr>
          <w:sz w:val="22"/>
          <w:szCs w:val="22"/>
        </w:rPr>
        <w:t>Source:</w:t>
      </w:r>
      <w:r w:rsidR="00FF2D20">
        <w:rPr>
          <w:rFonts w:asciiTheme="minorEastAsia" w:eastAsiaTheme="minorEastAsia" w:hAnsiTheme="minorEastAsia" w:hint="eastAsia"/>
          <w:sz w:val="22"/>
          <w:szCs w:val="22"/>
          <w:lang w:eastAsia="zh-CN"/>
        </w:rPr>
        <w:t xml:space="preserve"> </w:t>
      </w:r>
      <w:r w:rsidR="00C03727">
        <w:rPr>
          <w:rFonts w:asciiTheme="minorEastAsia" w:eastAsiaTheme="minorEastAsia" w:hAnsiTheme="minorEastAsia" w:hint="eastAsia"/>
          <w:sz w:val="22"/>
          <w:szCs w:val="22"/>
          <w:lang w:eastAsia="zh-CN"/>
        </w:rPr>
        <w:tab/>
      </w:r>
      <w:r w:rsidR="00C03727">
        <w:rPr>
          <w:rFonts w:asciiTheme="minorEastAsia" w:eastAsiaTheme="minorEastAsia" w:hAnsiTheme="minorEastAsia" w:hint="eastAsia"/>
          <w:sz w:val="22"/>
          <w:szCs w:val="22"/>
          <w:lang w:eastAsia="zh-CN"/>
        </w:rPr>
        <w:tab/>
      </w:r>
      <w:r w:rsidR="00C03727">
        <w:rPr>
          <w:rFonts w:asciiTheme="minorEastAsia" w:eastAsiaTheme="minorEastAsia" w:hAnsiTheme="minorEastAsia" w:hint="eastAsia"/>
          <w:sz w:val="22"/>
          <w:szCs w:val="22"/>
          <w:lang w:eastAsia="zh-CN"/>
        </w:rPr>
        <w:tab/>
      </w:r>
      <w:r w:rsidR="00C03727">
        <w:rPr>
          <w:rFonts w:asciiTheme="minorEastAsia" w:eastAsiaTheme="minorEastAsia" w:hAnsiTheme="minorEastAsia" w:hint="eastAsia"/>
          <w:sz w:val="22"/>
          <w:szCs w:val="22"/>
          <w:lang w:eastAsia="zh-CN"/>
        </w:rPr>
        <w:tab/>
      </w:r>
      <w:r>
        <w:rPr>
          <w:sz w:val="22"/>
          <w:szCs w:val="22"/>
        </w:rPr>
        <w:t>ZTE</w:t>
      </w:r>
      <w:r>
        <w:rPr>
          <w:rFonts w:eastAsia="宋体" w:hint="eastAsia"/>
          <w:sz w:val="22"/>
          <w:szCs w:val="22"/>
          <w:lang w:eastAsia="zh-CN"/>
        </w:rPr>
        <w:t>, Sanechips</w:t>
      </w:r>
    </w:p>
    <w:p w:rsidR="00DD46FD" w:rsidRDefault="00761A3A">
      <w:pPr>
        <w:pStyle w:val="Header"/>
        <w:rPr>
          <w:rFonts w:eastAsia="宋体"/>
          <w:sz w:val="22"/>
          <w:szCs w:val="22"/>
          <w:lang w:val="en-GB" w:eastAsia="zh-CN"/>
        </w:rPr>
      </w:pPr>
      <w:r>
        <w:rPr>
          <w:sz w:val="22"/>
          <w:szCs w:val="22"/>
        </w:rPr>
        <w:t>Title:</w:t>
      </w:r>
      <w:r w:rsidR="00FF2D20">
        <w:rPr>
          <w:rFonts w:asciiTheme="minorEastAsia" w:eastAsiaTheme="minorEastAsia" w:hAnsiTheme="minorEastAsia" w:hint="eastAsia"/>
          <w:sz w:val="22"/>
          <w:szCs w:val="22"/>
          <w:lang w:eastAsia="zh-CN"/>
        </w:rPr>
        <w:t xml:space="preserve"> </w:t>
      </w:r>
      <w:r w:rsidR="00C03727">
        <w:rPr>
          <w:rFonts w:asciiTheme="minorEastAsia" w:eastAsiaTheme="minorEastAsia" w:hAnsiTheme="minorEastAsia" w:hint="eastAsia"/>
          <w:sz w:val="22"/>
          <w:szCs w:val="22"/>
          <w:lang w:eastAsia="zh-CN"/>
        </w:rPr>
        <w:tab/>
      </w:r>
      <w:r w:rsidR="00C03727">
        <w:rPr>
          <w:rFonts w:asciiTheme="minorEastAsia" w:eastAsiaTheme="minorEastAsia" w:hAnsiTheme="minorEastAsia" w:hint="eastAsia"/>
          <w:sz w:val="22"/>
          <w:szCs w:val="22"/>
          <w:lang w:eastAsia="zh-CN"/>
        </w:rPr>
        <w:tab/>
      </w:r>
      <w:r w:rsidR="00C03727">
        <w:rPr>
          <w:rFonts w:asciiTheme="minorEastAsia" w:eastAsiaTheme="minorEastAsia" w:hAnsiTheme="minorEastAsia" w:hint="eastAsia"/>
          <w:sz w:val="22"/>
          <w:szCs w:val="22"/>
          <w:lang w:eastAsia="zh-CN"/>
        </w:rPr>
        <w:tab/>
      </w:r>
      <w:r w:rsidR="00C03727">
        <w:rPr>
          <w:rFonts w:asciiTheme="minorEastAsia" w:eastAsiaTheme="minorEastAsia" w:hAnsiTheme="minorEastAsia" w:hint="eastAsia"/>
          <w:sz w:val="22"/>
          <w:szCs w:val="22"/>
          <w:lang w:eastAsia="zh-CN"/>
        </w:rPr>
        <w:tab/>
      </w:r>
      <w:r w:rsidR="00C03727">
        <w:rPr>
          <w:rFonts w:asciiTheme="minorEastAsia" w:eastAsiaTheme="minorEastAsia" w:hAnsiTheme="minorEastAsia" w:hint="eastAsia"/>
          <w:sz w:val="22"/>
          <w:szCs w:val="22"/>
          <w:lang w:eastAsia="zh-CN"/>
        </w:rPr>
        <w:tab/>
      </w:r>
      <w:r w:rsidR="009A5A61" w:rsidRPr="009A5A61">
        <w:rPr>
          <w:rFonts w:eastAsia="宋体"/>
          <w:sz w:val="22"/>
          <w:szCs w:val="22"/>
          <w:lang w:eastAsia="zh-CN"/>
        </w:rPr>
        <w:t>On short PUCCH enhancement for NR URLLC</w:t>
      </w:r>
    </w:p>
    <w:p w:rsidR="00DD46FD" w:rsidRDefault="00761A3A">
      <w:pPr>
        <w:pStyle w:val="Header"/>
        <w:rPr>
          <w:rFonts w:eastAsia="宋体"/>
          <w:sz w:val="22"/>
          <w:szCs w:val="22"/>
          <w:lang w:eastAsia="zh-CN"/>
        </w:rPr>
      </w:pPr>
      <w:r>
        <w:rPr>
          <w:sz w:val="22"/>
          <w:szCs w:val="22"/>
        </w:rPr>
        <w:t>Agenda item:</w:t>
      </w:r>
      <w:r w:rsidR="00C03727">
        <w:rPr>
          <w:rFonts w:eastAsiaTheme="minorEastAsia" w:hint="eastAsia"/>
          <w:sz w:val="22"/>
          <w:szCs w:val="22"/>
          <w:lang w:eastAsia="zh-CN"/>
        </w:rPr>
        <w:tab/>
      </w:r>
      <w:r w:rsidR="00C03727">
        <w:rPr>
          <w:rFonts w:eastAsiaTheme="minorEastAsia" w:hint="eastAsia"/>
          <w:sz w:val="22"/>
          <w:szCs w:val="22"/>
          <w:lang w:eastAsia="zh-CN"/>
        </w:rPr>
        <w:tab/>
      </w:r>
      <w:r>
        <w:rPr>
          <w:rFonts w:eastAsia="宋体"/>
          <w:sz w:val="22"/>
          <w:szCs w:val="22"/>
          <w:lang w:eastAsia="zh-CN"/>
        </w:rPr>
        <w:t>7.</w:t>
      </w:r>
      <w:r w:rsidR="00C963FF">
        <w:rPr>
          <w:rFonts w:eastAsia="宋体"/>
          <w:sz w:val="22"/>
          <w:szCs w:val="22"/>
          <w:lang w:eastAsia="zh-CN"/>
        </w:rPr>
        <w:t>2</w:t>
      </w:r>
      <w:r>
        <w:rPr>
          <w:rFonts w:eastAsia="宋体"/>
          <w:sz w:val="22"/>
          <w:szCs w:val="22"/>
          <w:lang w:eastAsia="zh-CN"/>
        </w:rPr>
        <w:t>.</w:t>
      </w:r>
      <w:r w:rsidR="00C963FF">
        <w:rPr>
          <w:rFonts w:eastAsia="宋体"/>
          <w:sz w:val="22"/>
          <w:szCs w:val="22"/>
          <w:lang w:eastAsia="zh-CN"/>
        </w:rPr>
        <w:t>5</w:t>
      </w:r>
    </w:p>
    <w:p w:rsidR="00DD46FD" w:rsidRDefault="00761A3A">
      <w:pPr>
        <w:pStyle w:val="Header"/>
        <w:rPr>
          <w:rFonts w:eastAsia="宋体"/>
          <w:sz w:val="22"/>
          <w:szCs w:val="22"/>
          <w:lang w:eastAsia="zh-CN"/>
        </w:rPr>
      </w:pPr>
      <w:r>
        <w:rPr>
          <w:sz w:val="22"/>
          <w:szCs w:val="22"/>
        </w:rPr>
        <w:t xml:space="preserve">Document </w:t>
      </w:r>
      <w:r w:rsidR="00C03727">
        <w:rPr>
          <w:sz w:val="22"/>
          <w:szCs w:val="22"/>
        </w:rPr>
        <w:t>for:</w:t>
      </w:r>
      <w:r w:rsidR="00C03727">
        <w:rPr>
          <w:rFonts w:eastAsiaTheme="minorEastAsia" w:hint="eastAsia"/>
          <w:sz w:val="22"/>
          <w:szCs w:val="22"/>
          <w:lang w:eastAsia="zh-CN"/>
        </w:rPr>
        <w:tab/>
      </w:r>
      <w:r>
        <w:rPr>
          <w:sz w:val="22"/>
          <w:szCs w:val="22"/>
        </w:rPr>
        <w:t>Discussion and Decision</w:t>
      </w:r>
    </w:p>
    <w:p w:rsidR="00DD46FD" w:rsidRDefault="00761A3A">
      <w:pPr>
        <w:pStyle w:val="Heading1"/>
        <w:tabs>
          <w:tab w:val="clear" w:pos="612"/>
          <w:tab w:val="left" w:pos="540"/>
        </w:tabs>
        <w:spacing w:before="0" w:after="0"/>
        <w:ind w:left="448" w:hanging="431"/>
        <w:rPr>
          <w:rFonts w:eastAsia="宋体" w:cs="Arial"/>
          <w:sz w:val="32"/>
          <w:szCs w:val="36"/>
          <w:lang w:eastAsia="zh-CN"/>
        </w:rPr>
      </w:pPr>
      <w:r>
        <w:rPr>
          <w:rFonts w:eastAsia="宋体" w:cs="Arial"/>
          <w:sz w:val="32"/>
          <w:szCs w:val="36"/>
          <w:lang w:eastAsia="zh-CN"/>
        </w:rPr>
        <w:t>I</w:t>
      </w:r>
      <w:r>
        <w:rPr>
          <w:rFonts w:eastAsia="宋体" w:cs="Arial" w:hint="eastAsia"/>
          <w:sz w:val="32"/>
          <w:szCs w:val="36"/>
          <w:lang w:eastAsia="zh-CN"/>
        </w:rPr>
        <w:t>ntroduction</w:t>
      </w:r>
    </w:p>
    <w:p w:rsidR="00555B83" w:rsidRDefault="00F646FF" w:rsidP="00555B83">
      <w:pPr>
        <w:rPr>
          <w:rFonts w:eastAsia="宋体"/>
          <w:lang w:eastAsia="zh-CN"/>
        </w:rPr>
      </w:pPr>
      <w:r>
        <w:rPr>
          <w:rFonts w:eastAsia="宋体" w:hint="eastAsia"/>
          <w:lang w:eastAsia="zh-CN"/>
        </w:rPr>
        <w:t xml:space="preserve">In </w:t>
      </w:r>
      <w:r w:rsidR="00225674">
        <w:rPr>
          <w:rFonts w:eastAsia="宋体"/>
          <w:lang w:eastAsia="zh-CN"/>
        </w:rPr>
        <w:t xml:space="preserve">the </w:t>
      </w:r>
      <w:r>
        <w:rPr>
          <w:rFonts w:eastAsia="宋体" w:hint="eastAsia"/>
          <w:lang w:eastAsia="zh-CN"/>
        </w:rPr>
        <w:t>RAN pl</w:t>
      </w:r>
      <w:r>
        <w:rPr>
          <w:rFonts w:eastAsia="宋体"/>
          <w:lang w:eastAsia="zh-CN"/>
        </w:rPr>
        <w:t>e</w:t>
      </w:r>
      <w:r>
        <w:rPr>
          <w:rFonts w:eastAsia="宋体" w:hint="eastAsia"/>
          <w:lang w:eastAsia="zh-CN"/>
        </w:rPr>
        <w:t>nary</w:t>
      </w:r>
      <w:r>
        <w:rPr>
          <w:rFonts w:eastAsia="宋体"/>
          <w:lang w:eastAsia="zh-CN"/>
        </w:rPr>
        <w:t xml:space="preserve"> #78 meeting [1], it was approved that RAN1 shall further specify </w:t>
      </w:r>
      <w:r w:rsidRPr="00F646FF">
        <w:rPr>
          <w:rFonts w:eastAsia="宋体"/>
          <w:lang w:eastAsia="zh-CN"/>
        </w:rPr>
        <w:t xml:space="preserve">URLLC work for Rel-15 </w:t>
      </w:r>
      <w:r>
        <w:rPr>
          <w:rFonts w:eastAsia="宋体"/>
          <w:lang w:eastAsia="zh-CN"/>
        </w:rPr>
        <w:t xml:space="preserve">before </w:t>
      </w:r>
      <w:r w:rsidRPr="00F646FF">
        <w:rPr>
          <w:rFonts w:eastAsia="宋体"/>
          <w:lang w:eastAsia="zh-CN"/>
        </w:rPr>
        <w:t xml:space="preserve">June </w:t>
      </w:r>
      <w:r>
        <w:rPr>
          <w:rFonts w:eastAsia="宋体"/>
          <w:lang w:eastAsia="zh-CN"/>
        </w:rPr>
        <w:t xml:space="preserve">based on the scope defined in [2]. </w:t>
      </w:r>
      <w:r w:rsidR="00F25FE7" w:rsidRPr="00F25FE7">
        <w:rPr>
          <w:rFonts w:eastAsia="宋体" w:hint="eastAsia"/>
          <w:lang w:val="en-US" w:eastAsia="zh-CN"/>
        </w:rPr>
        <w:t xml:space="preserve">In this contribution, </w:t>
      </w:r>
      <w:r w:rsidR="00516675">
        <w:rPr>
          <w:rFonts w:eastAsia="宋体"/>
          <w:lang w:val="en-US" w:eastAsia="zh-CN"/>
        </w:rPr>
        <w:t>we mainly discuss short PUCCH enhancement for NR URLLC in case of s</w:t>
      </w:r>
      <w:r w:rsidR="00F25FE7" w:rsidRPr="00F25FE7">
        <w:rPr>
          <w:rFonts w:eastAsia="宋体" w:hint="eastAsia"/>
          <w:lang w:val="en-US" w:eastAsia="zh-CN"/>
        </w:rPr>
        <w:t>imultaneous transmission of HARQ-ACK and SR.</w:t>
      </w:r>
    </w:p>
    <w:p w:rsidR="00DD46FD" w:rsidRDefault="00761A3A">
      <w:pPr>
        <w:tabs>
          <w:tab w:val="right" w:pos="9355"/>
        </w:tabs>
        <w:overflowPunct/>
        <w:autoSpaceDE/>
        <w:autoSpaceDN/>
        <w:adjustRightInd/>
        <w:spacing w:after="0"/>
        <w:textAlignment w:val="auto"/>
        <w:rPr>
          <w:rFonts w:eastAsia="宋体"/>
          <w:lang w:eastAsia="zh-CN"/>
        </w:rPr>
      </w:pPr>
      <w:r>
        <w:rPr>
          <w:rFonts w:eastAsia="宋体" w:hint="eastAsia"/>
          <w:lang w:eastAsia="zh-CN"/>
        </w:rPr>
        <w:t>I</w:t>
      </w:r>
      <w:r>
        <w:rPr>
          <w:rFonts w:eastAsia="MS Mincho" w:hint="eastAsia"/>
        </w:rPr>
        <w:t>n</w:t>
      </w:r>
      <w:r>
        <w:rPr>
          <w:rFonts w:eastAsia="宋体" w:hint="eastAsia"/>
          <w:lang w:eastAsia="zh-CN"/>
        </w:rPr>
        <w:t xml:space="preserve">the </w:t>
      </w:r>
      <w:r>
        <w:rPr>
          <w:rFonts w:eastAsia="MS Mincho" w:hint="eastAsia"/>
        </w:rPr>
        <w:t>RAN1</w:t>
      </w:r>
      <w:r>
        <w:rPr>
          <w:rFonts w:eastAsia="宋体" w:hint="eastAsia"/>
          <w:lang w:eastAsia="zh-CN"/>
        </w:rPr>
        <w:t>#9</w:t>
      </w:r>
      <w:r>
        <w:rPr>
          <w:rFonts w:eastAsia="宋体"/>
          <w:lang w:eastAsia="zh-CN"/>
        </w:rPr>
        <w:t>1</w:t>
      </w:r>
      <w:r>
        <w:rPr>
          <w:rFonts w:eastAsia="MS Mincho" w:hint="eastAsia"/>
        </w:rPr>
        <w:t>meeting</w:t>
      </w:r>
      <w:r>
        <w:rPr>
          <w:rFonts w:eastAsia="宋体" w:hint="eastAsia"/>
          <w:lang w:eastAsia="zh-CN"/>
        </w:rPr>
        <w:t xml:space="preserve">, the following </w:t>
      </w:r>
      <w:r>
        <w:rPr>
          <w:rFonts w:eastAsia="MS Mincho" w:hint="eastAsia"/>
        </w:rPr>
        <w:t>agreements on</w:t>
      </w:r>
      <w:r>
        <w:rPr>
          <w:rFonts w:eastAsia="宋体" w:hint="eastAsia"/>
          <w:lang w:eastAsia="zh-CN"/>
        </w:rPr>
        <w:t xml:space="preserve">NR short PUCCH </w:t>
      </w:r>
      <w:r>
        <w:rPr>
          <w:rFonts w:eastAsia="MS Mincho" w:hint="eastAsia"/>
        </w:rPr>
        <w:t xml:space="preserve">were </w:t>
      </w:r>
      <w:r>
        <w:rPr>
          <w:rFonts w:eastAsia="宋体" w:hint="eastAsia"/>
          <w:lang w:eastAsia="zh-CN"/>
        </w:rPr>
        <w:t>reached [</w:t>
      </w:r>
      <w:r w:rsidR="00F25FE7">
        <w:rPr>
          <w:rFonts w:eastAsia="宋体"/>
          <w:lang w:eastAsia="zh-CN"/>
        </w:rPr>
        <w:t>3</w:t>
      </w:r>
      <w:r>
        <w:rPr>
          <w:rFonts w:eastAsia="宋体" w:hint="eastAsia"/>
          <w:lang w:eastAsia="zh-CN"/>
        </w:rPr>
        <w:t>]</w:t>
      </w:r>
      <w:r>
        <w:rPr>
          <w:rFonts w:eastAsia="MS Mincho" w:hint="eastAsia"/>
        </w:rPr>
        <w:t>.</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5"/>
      </w:tblGrid>
      <w:tr w:rsidR="00DD46FD">
        <w:tc>
          <w:tcPr>
            <w:tcW w:w="9495" w:type="dxa"/>
          </w:tcPr>
          <w:p w:rsidR="00DD46FD" w:rsidRDefault="00761A3A">
            <w:pPr>
              <w:spacing w:after="0"/>
              <w:rPr>
                <w:rFonts w:eastAsia="宋体"/>
                <w:lang w:val="en-US" w:eastAsia="zh-CN"/>
              </w:rPr>
            </w:pPr>
            <w:r>
              <w:rPr>
                <w:highlight w:val="green"/>
              </w:rPr>
              <w:t>Agreements</w:t>
            </w:r>
            <w:r>
              <w:t>:</w:t>
            </w:r>
          </w:p>
          <w:p w:rsidR="00DD46FD" w:rsidRDefault="00761A3A">
            <w:pPr>
              <w:pStyle w:val="Style2"/>
              <w:numPr>
                <w:ilvl w:val="0"/>
                <w:numId w:val="8"/>
              </w:numPr>
              <w:spacing w:after="0"/>
              <w:ind w:leftChars="0" w:left="357" w:hanging="357"/>
              <w:rPr>
                <w:rFonts w:eastAsia="Malgun Gothic"/>
                <w:lang w:val="en-US" w:eastAsia="ko-KR"/>
              </w:rPr>
            </w:pPr>
            <w:r>
              <w:rPr>
                <w:rFonts w:eastAsia="Malgun Gothic"/>
                <w:lang w:val="en-US" w:eastAsia="ko-KR"/>
              </w:rPr>
              <w:t xml:space="preserve">For simultaneous transmission of 1 or 2 bits HARQ-ACK and SR using PUCCH format 0: </w:t>
            </w:r>
          </w:p>
          <w:p w:rsidR="00DD46FD" w:rsidRDefault="00761A3A">
            <w:pPr>
              <w:pStyle w:val="BodyText"/>
              <w:numPr>
                <w:ilvl w:val="0"/>
                <w:numId w:val="9"/>
              </w:numPr>
              <w:spacing w:after="0"/>
              <w:jc w:val="left"/>
            </w:pPr>
            <w:r>
              <w:t>In case of negative SR, the same PUCCH resources as for HARQ-ACK only transmission are used.</w:t>
            </w:r>
          </w:p>
          <w:p w:rsidR="00DD46FD" w:rsidRDefault="00761A3A">
            <w:pPr>
              <w:pStyle w:val="BodyText"/>
              <w:numPr>
                <w:ilvl w:val="0"/>
                <w:numId w:val="9"/>
              </w:numPr>
              <w:spacing w:after="0"/>
              <w:jc w:val="left"/>
            </w:pPr>
            <w:r>
              <w:t>In case of positive SR, HARQ-ACK are transmitted on the PRB for HARQ-ACK only transmission.</w:t>
            </w:r>
          </w:p>
          <w:p w:rsidR="00DD46FD" w:rsidRDefault="00761A3A">
            <w:pPr>
              <w:pStyle w:val="BodyText"/>
              <w:numPr>
                <w:ilvl w:val="1"/>
                <w:numId w:val="9"/>
              </w:numPr>
              <w:spacing w:after="0"/>
              <w:jc w:val="left"/>
            </w:pPr>
            <w:r>
              <w:rPr>
                <w:rFonts w:eastAsia="宋体"/>
                <w:lang w:eastAsia="zh-CN"/>
              </w:rPr>
              <w:t xml:space="preserve">The mapping of ACK and NACK to </w:t>
            </w:r>
            <w:r>
              <w:t>cyclic shifts</w:t>
            </w:r>
            <w:r>
              <w:rPr>
                <w:rFonts w:eastAsia="宋体"/>
                <w:lang w:eastAsia="zh-CN"/>
              </w:rPr>
              <w:t xml:space="preserve"> is based on the i</w:t>
            </w:r>
            <w:r>
              <w:rPr>
                <w:color w:val="000000"/>
              </w:rPr>
              <w:t>ndex of initial cyclic shift</w:t>
            </w:r>
            <w:r>
              <w:rPr>
                <w:rFonts w:eastAsia="宋体"/>
                <w:color w:val="000000"/>
                <w:lang w:eastAsia="zh-CN"/>
              </w:rPr>
              <w:t xml:space="preserve"> of the HARQ-ACK only</w:t>
            </w:r>
            <w:r>
              <w:t xml:space="preserve"> (</w:t>
            </w:r>
            <w:r>
              <w:rPr>
                <w:i/>
              </w:rPr>
              <w:t>CS</w:t>
            </w:r>
            <w:r>
              <w:rPr>
                <w:i/>
                <w:vertAlign w:val="subscript"/>
              </w:rPr>
              <w:t>initial</w:t>
            </w:r>
            <w:r>
              <w:t xml:space="preserve">) </w:t>
            </w:r>
            <w:r>
              <w:rPr>
                <w:rFonts w:eastAsia="宋体"/>
                <w:color w:val="000000"/>
                <w:lang w:eastAsia="zh-CN"/>
              </w:rPr>
              <w:t>and a fixed mapping pattern as given in Table 1 and Table 2 below corresponding to 1 and 2 bits HARQ-ACK, respectively.</w:t>
            </w:r>
          </w:p>
          <w:p w:rsidR="00DD46FD" w:rsidRDefault="00761A3A">
            <w:pPr>
              <w:pStyle w:val="BodyText"/>
              <w:spacing w:after="0"/>
              <w:jc w:val="center"/>
              <w:outlineLvl w:val="0"/>
              <w:rPr>
                <w:rFonts w:eastAsia="宋体"/>
                <w:color w:val="000000"/>
                <w:lang w:eastAsia="zh-CN"/>
              </w:rPr>
            </w:pPr>
            <w:r>
              <w:rPr>
                <w:rFonts w:eastAsia="宋体"/>
                <w:color w:val="000000"/>
                <w:lang w:eastAsia="zh-CN"/>
              </w:rPr>
              <w:t>Table 1: Mapping pattern for 1-bit HARQ-ACK and positive SR</w:t>
            </w:r>
          </w:p>
          <w:tbl>
            <w:tblPr>
              <w:tblW w:w="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8"/>
              <w:gridCol w:w="1838"/>
              <w:gridCol w:w="1814"/>
            </w:tblGrid>
            <w:tr w:rsidR="00DD46FD">
              <w:trPr>
                <w:trHeight w:val="237"/>
                <w:jc w:val="center"/>
              </w:trPr>
              <w:tc>
                <w:tcPr>
                  <w:tcW w:w="1688"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HARQ-ACK</w:t>
                  </w:r>
                </w:p>
              </w:tc>
              <w:tc>
                <w:tcPr>
                  <w:tcW w:w="1838"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NACK</w:t>
                  </w:r>
                </w:p>
              </w:tc>
              <w:tc>
                <w:tcPr>
                  <w:tcW w:w="1814"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ACK</w:t>
                  </w:r>
                </w:p>
              </w:tc>
            </w:tr>
            <w:tr w:rsidR="00DD46FD">
              <w:trPr>
                <w:trHeight w:val="322"/>
                <w:jc w:val="center"/>
              </w:trPr>
              <w:tc>
                <w:tcPr>
                  <w:tcW w:w="1688" w:type="dxa"/>
                  <w:shd w:val="clear" w:color="auto" w:fill="auto"/>
                  <w:vAlign w:val="center"/>
                </w:tcPr>
                <w:p w:rsidR="00DD46FD" w:rsidRDefault="00761A3A">
                  <w:pPr>
                    <w:pStyle w:val="BodyText"/>
                    <w:jc w:val="center"/>
                    <w:rPr>
                      <w:rFonts w:eastAsia="宋体"/>
                      <w:color w:val="000000"/>
                      <w:lang w:eastAsia="zh-CN"/>
                    </w:rPr>
                  </w:pPr>
                  <w:r>
                    <w:rPr>
                      <w:color w:val="000000"/>
                    </w:rPr>
                    <w:t>Cyclicshift</w:t>
                  </w:r>
                </w:p>
              </w:tc>
              <w:tc>
                <w:tcPr>
                  <w:tcW w:w="1838" w:type="dxa"/>
                  <w:shd w:val="clear" w:color="auto" w:fill="auto"/>
                  <w:vAlign w:val="center"/>
                </w:tcPr>
                <w:p w:rsidR="00DD46FD" w:rsidRDefault="00761A3A">
                  <w:pPr>
                    <w:pStyle w:val="BodyText"/>
                    <w:jc w:val="center"/>
                    <w:rPr>
                      <w:rFonts w:eastAsia="宋体"/>
                      <w:color w:val="000000"/>
                      <w:lang w:eastAsia="zh-CN"/>
                    </w:rPr>
                  </w:pPr>
                  <w:r>
                    <w:t>(</w:t>
                  </w:r>
                  <w:r>
                    <w:rPr>
                      <w:i/>
                    </w:rPr>
                    <w:t>CS</w:t>
                  </w:r>
                  <w:r>
                    <w:rPr>
                      <w:i/>
                      <w:vertAlign w:val="subscript"/>
                    </w:rPr>
                    <w:t>intitial</w:t>
                  </w:r>
                  <w:r>
                    <w:t>+3)mod12</w:t>
                  </w:r>
                </w:p>
              </w:tc>
              <w:tc>
                <w:tcPr>
                  <w:tcW w:w="1814" w:type="dxa"/>
                  <w:shd w:val="clear" w:color="auto" w:fill="auto"/>
                  <w:vAlign w:val="center"/>
                </w:tcPr>
                <w:p w:rsidR="00DD46FD" w:rsidRDefault="00761A3A">
                  <w:pPr>
                    <w:pStyle w:val="BodyText"/>
                    <w:rPr>
                      <w:rFonts w:eastAsia="宋体"/>
                      <w:color w:val="000000"/>
                      <w:lang w:eastAsia="zh-CN"/>
                    </w:rPr>
                  </w:pPr>
                  <w:r>
                    <w:t>(</w:t>
                  </w:r>
                  <w:r>
                    <w:rPr>
                      <w:i/>
                    </w:rPr>
                    <w:t>CS</w:t>
                  </w:r>
                  <w:r>
                    <w:rPr>
                      <w:i/>
                      <w:vertAlign w:val="subscript"/>
                    </w:rPr>
                    <w:t>intitial</w:t>
                  </w:r>
                  <w:r>
                    <w:t>+9)mod12</w:t>
                  </w:r>
                </w:p>
              </w:tc>
            </w:tr>
          </w:tbl>
          <w:p w:rsidR="00DD46FD" w:rsidRDefault="00761A3A" w:rsidP="00C03727">
            <w:pPr>
              <w:pStyle w:val="BodyText"/>
              <w:spacing w:beforeLines="50" w:after="0"/>
              <w:jc w:val="center"/>
              <w:outlineLvl w:val="0"/>
              <w:rPr>
                <w:rFonts w:eastAsia="宋体"/>
                <w:color w:val="000000"/>
                <w:lang w:eastAsia="zh-CN"/>
              </w:rPr>
            </w:pPr>
            <w:r>
              <w:rPr>
                <w:rFonts w:eastAsia="宋体"/>
                <w:color w:val="000000"/>
                <w:lang w:eastAsia="zh-CN"/>
              </w:rPr>
              <w:t>Table 2: Mapping pattern for 2-bit HARQ-ACK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9"/>
              <w:gridCol w:w="1838"/>
              <w:gridCol w:w="1883"/>
              <w:gridCol w:w="1776"/>
              <w:gridCol w:w="1880"/>
            </w:tblGrid>
            <w:tr w:rsidR="00DD46FD">
              <w:trPr>
                <w:trHeight w:val="262"/>
                <w:jc w:val="center"/>
              </w:trPr>
              <w:tc>
                <w:tcPr>
                  <w:tcW w:w="1309"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HARQ-ACK</w:t>
                  </w:r>
                </w:p>
              </w:tc>
              <w:tc>
                <w:tcPr>
                  <w:tcW w:w="1838"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NACK, NACK</w:t>
                  </w:r>
                </w:p>
              </w:tc>
              <w:tc>
                <w:tcPr>
                  <w:tcW w:w="1883"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NACK, ACK</w:t>
                  </w:r>
                </w:p>
              </w:tc>
              <w:tc>
                <w:tcPr>
                  <w:tcW w:w="1776"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ACK, ACK</w:t>
                  </w:r>
                </w:p>
              </w:tc>
              <w:tc>
                <w:tcPr>
                  <w:tcW w:w="1880"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ACK, NACK</w:t>
                  </w:r>
                </w:p>
              </w:tc>
            </w:tr>
            <w:tr w:rsidR="00DD46FD">
              <w:trPr>
                <w:trHeight w:val="356"/>
                <w:jc w:val="center"/>
              </w:trPr>
              <w:tc>
                <w:tcPr>
                  <w:tcW w:w="1309" w:type="dxa"/>
                  <w:shd w:val="clear" w:color="auto" w:fill="auto"/>
                  <w:vAlign w:val="center"/>
                </w:tcPr>
                <w:p w:rsidR="00DD46FD" w:rsidRDefault="00761A3A">
                  <w:pPr>
                    <w:pStyle w:val="BodyText"/>
                    <w:jc w:val="center"/>
                    <w:rPr>
                      <w:rFonts w:eastAsia="宋体"/>
                      <w:color w:val="000000"/>
                      <w:lang w:eastAsia="zh-CN"/>
                    </w:rPr>
                  </w:pPr>
                  <w:r>
                    <w:rPr>
                      <w:color w:val="000000"/>
                    </w:rPr>
                    <w:t>Cyclicshift</w:t>
                  </w:r>
                </w:p>
              </w:tc>
              <w:tc>
                <w:tcPr>
                  <w:tcW w:w="1838" w:type="dxa"/>
                  <w:shd w:val="clear" w:color="auto" w:fill="auto"/>
                  <w:vAlign w:val="center"/>
                </w:tcPr>
                <w:p w:rsidR="00DD46FD" w:rsidRDefault="00761A3A">
                  <w:pPr>
                    <w:pStyle w:val="BodyText"/>
                    <w:jc w:val="center"/>
                    <w:rPr>
                      <w:rFonts w:eastAsia="宋体"/>
                      <w:color w:val="000000"/>
                      <w:lang w:eastAsia="zh-CN"/>
                    </w:rPr>
                  </w:pPr>
                  <w:r>
                    <w:t>(</w:t>
                  </w:r>
                  <w:r>
                    <w:rPr>
                      <w:i/>
                    </w:rPr>
                    <w:t>CS</w:t>
                  </w:r>
                  <w:r>
                    <w:rPr>
                      <w:i/>
                      <w:vertAlign w:val="subscript"/>
                    </w:rPr>
                    <w:t>intitial</w:t>
                  </w:r>
                  <w:r>
                    <w:t>+1)mod12</w:t>
                  </w:r>
                </w:p>
              </w:tc>
              <w:tc>
                <w:tcPr>
                  <w:tcW w:w="1883" w:type="dxa"/>
                  <w:shd w:val="clear" w:color="auto" w:fill="auto"/>
                  <w:vAlign w:val="center"/>
                </w:tcPr>
                <w:p w:rsidR="00DD46FD" w:rsidRDefault="00761A3A">
                  <w:pPr>
                    <w:pStyle w:val="BodyText"/>
                    <w:jc w:val="center"/>
                    <w:rPr>
                      <w:rFonts w:eastAsia="宋体"/>
                      <w:color w:val="000000"/>
                      <w:lang w:eastAsia="zh-CN"/>
                    </w:rPr>
                  </w:pPr>
                  <w:r>
                    <w:t>(</w:t>
                  </w:r>
                  <w:r>
                    <w:rPr>
                      <w:i/>
                    </w:rPr>
                    <w:t>CS</w:t>
                  </w:r>
                  <w:r>
                    <w:rPr>
                      <w:i/>
                      <w:vertAlign w:val="subscript"/>
                    </w:rPr>
                    <w:t>intitial</w:t>
                  </w:r>
                  <w:r>
                    <w:t>+4)mod12</w:t>
                  </w:r>
                </w:p>
              </w:tc>
              <w:tc>
                <w:tcPr>
                  <w:tcW w:w="1776" w:type="dxa"/>
                  <w:shd w:val="clear" w:color="auto" w:fill="auto"/>
                  <w:vAlign w:val="center"/>
                </w:tcPr>
                <w:p w:rsidR="00DD46FD" w:rsidRDefault="00761A3A">
                  <w:pPr>
                    <w:pStyle w:val="BodyText"/>
                    <w:jc w:val="center"/>
                    <w:rPr>
                      <w:rFonts w:eastAsia="宋体"/>
                      <w:color w:val="000000"/>
                      <w:lang w:eastAsia="zh-CN"/>
                    </w:rPr>
                  </w:pPr>
                  <w:r>
                    <w:t>(</w:t>
                  </w:r>
                  <w:r>
                    <w:rPr>
                      <w:i/>
                    </w:rPr>
                    <w:t>CS</w:t>
                  </w:r>
                  <w:r>
                    <w:rPr>
                      <w:i/>
                      <w:vertAlign w:val="subscript"/>
                    </w:rPr>
                    <w:t>intitial</w:t>
                  </w:r>
                  <w:r>
                    <w:t>+7)mod12</w:t>
                  </w:r>
                </w:p>
              </w:tc>
              <w:tc>
                <w:tcPr>
                  <w:tcW w:w="1880" w:type="dxa"/>
                  <w:shd w:val="clear" w:color="auto" w:fill="auto"/>
                  <w:vAlign w:val="center"/>
                </w:tcPr>
                <w:p w:rsidR="00DD46FD" w:rsidRDefault="00761A3A">
                  <w:pPr>
                    <w:pStyle w:val="BodyText"/>
                    <w:jc w:val="center"/>
                    <w:rPr>
                      <w:rFonts w:eastAsia="宋体"/>
                      <w:color w:val="000000"/>
                      <w:lang w:eastAsia="zh-CN"/>
                    </w:rPr>
                  </w:pPr>
                  <w:r>
                    <w:t>(</w:t>
                  </w:r>
                  <w:r>
                    <w:rPr>
                      <w:i/>
                    </w:rPr>
                    <w:t>CS</w:t>
                  </w:r>
                  <w:r>
                    <w:rPr>
                      <w:i/>
                      <w:vertAlign w:val="subscript"/>
                    </w:rPr>
                    <w:t>intitial</w:t>
                  </w:r>
                  <w:r>
                    <w:t>+10)mod12</w:t>
                  </w:r>
                </w:p>
              </w:tc>
            </w:tr>
          </w:tbl>
          <w:p w:rsidR="00DD46FD" w:rsidRDefault="00761A3A">
            <w:pPr>
              <w:numPr>
                <w:ilvl w:val="0"/>
                <w:numId w:val="10"/>
              </w:numPr>
              <w:spacing w:after="0"/>
              <w:ind w:hanging="357"/>
            </w:pPr>
            <w:r>
              <w:t>Note: Maximum 12 SR per PRB can be configured with semi-static SR simultaneously.</w:t>
            </w:r>
          </w:p>
          <w:p w:rsidR="00DD46FD" w:rsidRDefault="00761A3A">
            <w:pPr>
              <w:numPr>
                <w:ilvl w:val="0"/>
                <w:numId w:val="10"/>
              </w:numPr>
              <w:spacing w:after="0"/>
              <w:ind w:hanging="357"/>
            </w:pPr>
            <w:r>
              <w:t>One PRB can support simultaneous transmission of 2-bit HARQ-ACK with SR only for one UE.</w:t>
            </w:r>
          </w:p>
          <w:p w:rsidR="00DD46FD" w:rsidRDefault="00761A3A" w:rsidP="00CC6171">
            <w:pPr>
              <w:numPr>
                <w:ilvl w:val="1"/>
                <w:numId w:val="10"/>
              </w:numPr>
              <w:spacing w:after="0"/>
              <w:ind w:hanging="357"/>
            </w:pPr>
            <w:r>
              <w:t>The four remaining resources can be used for other purposes (e.g. 1-bit A/N with SR or 2-bit A/N only)</w:t>
            </w:r>
          </w:p>
        </w:tc>
      </w:tr>
    </w:tbl>
    <w:p w:rsidR="00DD46FD" w:rsidRDefault="00DD46FD" w:rsidP="00C03727">
      <w:pPr>
        <w:spacing w:beforeLines="50" w:after="0"/>
        <w:rPr>
          <w:rFonts w:eastAsia="宋体"/>
          <w:lang w:eastAsia="zh-CN"/>
        </w:rPr>
      </w:pPr>
    </w:p>
    <w:p w:rsidR="00DD46FD" w:rsidRDefault="00F5124A">
      <w:pPr>
        <w:pStyle w:val="Heading1"/>
        <w:tabs>
          <w:tab w:val="clear" w:pos="612"/>
          <w:tab w:val="left" w:pos="540"/>
        </w:tabs>
        <w:spacing w:before="0" w:after="0"/>
        <w:ind w:left="448" w:hanging="431"/>
        <w:rPr>
          <w:rFonts w:eastAsia="宋体" w:cs="Arial"/>
          <w:sz w:val="32"/>
          <w:szCs w:val="36"/>
          <w:lang w:eastAsia="zh-CN"/>
        </w:rPr>
      </w:pPr>
      <w:r>
        <w:rPr>
          <w:rFonts w:eastAsia="宋体" w:cs="Arial"/>
          <w:sz w:val="32"/>
          <w:szCs w:val="36"/>
          <w:lang w:eastAsia="zh-CN"/>
        </w:rPr>
        <w:lastRenderedPageBreak/>
        <w:t>S</w:t>
      </w:r>
      <w:r w:rsidR="00761A3A">
        <w:rPr>
          <w:rFonts w:eastAsia="宋体" w:cs="Arial"/>
          <w:sz w:val="32"/>
          <w:szCs w:val="36"/>
          <w:lang w:eastAsia="zh-CN"/>
        </w:rPr>
        <w:t>imultaneous transmission of HARQ-ACK and SR</w:t>
      </w:r>
    </w:p>
    <w:p w:rsidR="00DD46FD" w:rsidRDefault="00761A3A">
      <w:pPr>
        <w:rPr>
          <w:rFonts w:eastAsia="宋体"/>
          <w:lang w:eastAsia="zh-CN"/>
        </w:rPr>
      </w:pPr>
      <w:r>
        <w:rPr>
          <w:rFonts w:eastAsia="宋体"/>
          <w:lang w:eastAsia="zh-CN"/>
        </w:rPr>
        <w:t>For the simultaneous transmission of SR an</w:t>
      </w:r>
      <w:r w:rsidR="00C03727">
        <w:rPr>
          <w:rFonts w:eastAsia="宋体"/>
          <w:lang w:eastAsia="zh-CN"/>
        </w:rPr>
        <w:t>d HARQ-ACK in PUCCH format 0, a</w:t>
      </w:r>
      <w:r>
        <w:rPr>
          <w:rFonts w:eastAsia="宋体"/>
          <w:lang w:eastAsia="zh-CN"/>
        </w:rPr>
        <w:t xml:space="preserve"> decision was made in the RAN1#91 meeting</w:t>
      </w:r>
      <w:r w:rsidR="00C03727">
        <w:rPr>
          <w:rFonts w:eastAsia="宋体" w:hint="eastAsia"/>
          <w:lang w:eastAsia="zh-CN"/>
        </w:rPr>
        <w:t xml:space="preserve"> to meet the Phase 1 timeline</w:t>
      </w:r>
      <w:r>
        <w:rPr>
          <w:rFonts w:eastAsia="宋体"/>
          <w:lang w:eastAsia="zh-CN"/>
        </w:rPr>
        <w:t>. In t</w:t>
      </w:r>
      <w:r w:rsidR="00C03727">
        <w:rPr>
          <w:rFonts w:eastAsia="宋体" w:hint="eastAsia"/>
          <w:lang w:eastAsia="zh-CN"/>
        </w:rPr>
        <w:t>hat context</w:t>
      </w:r>
      <w:r>
        <w:rPr>
          <w:rFonts w:eastAsia="宋体"/>
          <w:lang w:eastAsia="zh-CN"/>
        </w:rPr>
        <w:t xml:space="preserve">, it was agreed the four cyclic shifts for HARQ-ACK only and the four cyclic shifts for HARQ-ACK and positive SR are in one PRB, and one SR resource is separately configured to the UE for SR only transmission. The agreed scheme is illustrated as Alt 1 in Figure 1. </w:t>
      </w:r>
    </w:p>
    <w:p w:rsidR="00DD46FD" w:rsidRPr="00DD3000" w:rsidRDefault="00761A3A">
      <w:pPr>
        <w:rPr>
          <w:rFonts w:eastAsia="宋体"/>
          <w:lang w:eastAsia="zh-CN"/>
        </w:rPr>
      </w:pPr>
      <w:r>
        <w:rPr>
          <w:rFonts w:eastAsia="宋体" w:hint="eastAsia"/>
          <w:lang w:eastAsia="zh-CN"/>
        </w:rPr>
        <w:t xml:space="preserve">However, </w:t>
      </w:r>
      <w:r>
        <w:rPr>
          <w:rFonts w:eastAsia="宋体"/>
          <w:lang w:eastAsia="zh-CN"/>
        </w:rPr>
        <w:t>always using</w:t>
      </w:r>
      <w:r>
        <w:rPr>
          <w:rFonts w:eastAsia="宋体" w:hint="eastAsia"/>
          <w:lang w:eastAsia="zh-CN"/>
        </w:rPr>
        <w:t xml:space="preserve"> 8 cyclic shifts in one PRB would be detrimental to the PUCCH performance, especially </w:t>
      </w:r>
      <w:r>
        <w:rPr>
          <w:rFonts w:eastAsia="宋体"/>
          <w:lang w:eastAsia="zh-CN"/>
        </w:rPr>
        <w:t>in case of</w:t>
      </w:r>
      <w:r w:rsidR="00C03727">
        <w:rPr>
          <w:rFonts w:eastAsia="宋体" w:hint="eastAsia"/>
          <w:lang w:eastAsia="zh-CN"/>
        </w:rPr>
        <w:t xml:space="preserve"> </w:t>
      </w:r>
      <w:r>
        <w:rPr>
          <w:rFonts w:eastAsia="宋体"/>
          <w:lang w:eastAsia="zh-CN"/>
        </w:rPr>
        <w:t>a relatively large</w:t>
      </w:r>
      <w:r>
        <w:rPr>
          <w:rFonts w:eastAsia="宋体" w:hint="eastAsia"/>
          <w:lang w:eastAsia="zh-CN"/>
        </w:rPr>
        <w:t xml:space="preserve"> delay spread</w:t>
      </w:r>
      <w:r>
        <w:rPr>
          <w:rFonts w:eastAsia="宋体"/>
          <w:lang w:eastAsia="zh-CN"/>
        </w:rPr>
        <w:t xml:space="preserve"> with a small SCS or a relatively small</w:t>
      </w:r>
      <w:r>
        <w:rPr>
          <w:rFonts w:eastAsia="宋体" w:hint="eastAsia"/>
          <w:lang w:eastAsia="zh-CN"/>
        </w:rPr>
        <w:t xml:space="preserve"> delay spread</w:t>
      </w:r>
      <w:r>
        <w:rPr>
          <w:rFonts w:eastAsia="宋体"/>
          <w:lang w:eastAsia="zh-CN"/>
        </w:rPr>
        <w:t xml:space="preserve"> with a large SCS. This was proven in [3][4], and also verified by the simulation results for SR</w:t>
      </w:r>
      <w:r w:rsidR="00C03727">
        <w:rPr>
          <w:rFonts w:eastAsia="宋体" w:hint="eastAsia"/>
          <w:lang w:eastAsia="zh-CN"/>
        </w:rPr>
        <w:t xml:space="preserve"> </w:t>
      </w:r>
      <w:r>
        <w:rPr>
          <w:rFonts w:eastAsia="宋体"/>
          <w:lang w:eastAsia="zh-CN"/>
        </w:rPr>
        <w:t xml:space="preserve">shown in the Appendix. </w:t>
      </w:r>
      <w:r w:rsidR="00DD3000">
        <w:rPr>
          <w:rFonts w:eastAsia="宋体"/>
          <w:lang w:eastAsia="zh-CN"/>
        </w:rPr>
        <w:t>On the other hand, URLLC UEs require an extremely high reliability e.g. 10</w:t>
      </w:r>
      <w:r w:rsidR="00DD3000" w:rsidRPr="00DD3000">
        <w:rPr>
          <w:rFonts w:eastAsia="宋体"/>
          <w:vertAlign w:val="superscript"/>
          <w:lang w:eastAsia="zh-CN"/>
        </w:rPr>
        <w:t>-5</w:t>
      </w:r>
      <w:r w:rsidR="00DD3000">
        <w:rPr>
          <w:rFonts w:eastAsia="宋体"/>
          <w:lang w:eastAsia="zh-CN"/>
        </w:rPr>
        <w:t xml:space="preserve"> error probability.</w:t>
      </w:r>
      <w:r w:rsidR="008A40F2">
        <w:rPr>
          <w:rFonts w:eastAsia="宋体"/>
          <w:lang w:eastAsia="zh-CN"/>
        </w:rPr>
        <w:t xml:space="preserve"> T</w:t>
      </w:r>
      <w:r w:rsidR="00997372">
        <w:rPr>
          <w:rFonts w:eastAsia="宋体"/>
          <w:lang w:eastAsia="zh-CN"/>
        </w:rPr>
        <w:t xml:space="preserve">herefore, an enhancement on PUCCH is crucial for URLLC. </w:t>
      </w:r>
    </w:p>
    <w:p w:rsidR="00DD46FD" w:rsidRDefault="00761A3A">
      <w:pPr>
        <w:ind w:left="200" w:hangingChars="100" w:hanging="200"/>
      </w:pPr>
      <w:r>
        <w:rPr>
          <w:noProof/>
          <w:lang w:val="en-US" w:eastAsia="zh-CN"/>
        </w:rPr>
        <w:drawing>
          <wp:inline distT="0" distB="0" distL="0" distR="0">
            <wp:extent cx="5940425" cy="2370455"/>
            <wp:effectExtent l="0" t="0" r="317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940425" cy="2370699"/>
                    </a:xfrm>
                    <a:prstGeom prst="rect">
                      <a:avLst/>
                    </a:prstGeom>
                    <a:noFill/>
                    <a:ln>
                      <a:noFill/>
                    </a:ln>
                  </pic:spPr>
                </pic:pic>
              </a:graphicData>
            </a:graphic>
          </wp:inline>
        </w:drawing>
      </w:r>
    </w:p>
    <w:p w:rsidR="00DD46FD" w:rsidRDefault="00761A3A">
      <w:pPr>
        <w:jc w:val="center"/>
        <w:rPr>
          <w:b/>
          <w:sz w:val="24"/>
          <w:szCs w:val="24"/>
        </w:rPr>
      </w:pPr>
      <w:r>
        <w:rPr>
          <w:rFonts w:hint="eastAsia"/>
          <w:b/>
          <w:bCs/>
        </w:rPr>
        <w:t xml:space="preserve">Figure 1 </w:t>
      </w:r>
      <w:r>
        <w:rPr>
          <w:rFonts w:eastAsia="宋体"/>
          <w:b/>
          <w:lang w:eastAsia="zh-CN"/>
        </w:rPr>
        <w:t>Simultaneous transmission of SR and 2-bit HARQ-ACK in PUCCH format 0</w:t>
      </w:r>
    </w:p>
    <w:p w:rsidR="00DD46FD" w:rsidRDefault="00761A3A">
      <w:pPr>
        <w:rPr>
          <w:rFonts w:eastAsia="宋体"/>
          <w:lang w:eastAsia="zh-CN"/>
        </w:rPr>
      </w:pPr>
      <w:r>
        <w:rPr>
          <w:rFonts w:eastAsia="宋体" w:hint="eastAsia"/>
          <w:lang w:eastAsia="zh-CN"/>
        </w:rPr>
        <w:t xml:space="preserve">One simple </w:t>
      </w:r>
      <w:r>
        <w:rPr>
          <w:rFonts w:eastAsia="宋体"/>
          <w:lang w:eastAsia="zh-CN"/>
        </w:rPr>
        <w:t xml:space="preserve">remedy </w:t>
      </w:r>
      <w:r>
        <w:rPr>
          <w:rFonts w:eastAsia="宋体" w:hint="eastAsia"/>
          <w:lang w:eastAsia="zh-CN"/>
        </w:rPr>
        <w:t xml:space="preserve">is to </w:t>
      </w:r>
      <w:r>
        <w:rPr>
          <w:rFonts w:eastAsia="宋体"/>
          <w:lang w:eastAsia="zh-CN"/>
        </w:rPr>
        <w:t>allocate</w:t>
      </w:r>
      <w:r w:rsidR="00C03727">
        <w:rPr>
          <w:rFonts w:eastAsia="宋体" w:hint="eastAsia"/>
          <w:lang w:eastAsia="zh-CN"/>
        </w:rPr>
        <w:t xml:space="preserve"> </w:t>
      </w:r>
      <w:r>
        <w:rPr>
          <w:rFonts w:eastAsia="宋体"/>
          <w:lang w:eastAsia="zh-CN"/>
        </w:rPr>
        <w:t xml:space="preserve">one more PRB for transmission of HARQ-ACK and positive SR, as Alt 2 shown in Figure 1. This is crucial especially for URLLC UE. In order to align with what already on the table as much as possible, the additional PRB, denoting as PRB #j could be the same as the PRB configured for SR only. The cyclic shifts within PRB #j could be also implicitly indicated by the initial cyclic shift </w:t>
      </w:r>
      <w:r>
        <w:rPr>
          <w:rFonts w:eastAsia="宋体"/>
          <w:i/>
          <w:lang w:eastAsia="zh-CN"/>
        </w:rPr>
        <w:t>CS</w:t>
      </w:r>
      <w:r>
        <w:rPr>
          <w:rFonts w:eastAsia="宋体"/>
          <w:i/>
          <w:vertAlign w:val="subscript"/>
          <w:lang w:eastAsia="zh-CN"/>
        </w:rPr>
        <w:t>initial</w:t>
      </w:r>
      <w:r>
        <w:rPr>
          <w:rFonts w:eastAsia="宋体"/>
          <w:lang w:eastAsia="zh-CN"/>
        </w:rPr>
        <w:t xml:space="preserve"> configured for HARQ-ACK only. </w:t>
      </w:r>
    </w:p>
    <w:p w:rsidR="00DD46FD" w:rsidRDefault="00761A3A">
      <w:pPr>
        <w:rPr>
          <w:rFonts w:eastAsia="宋体"/>
          <w:lang w:eastAsia="zh-CN"/>
        </w:rPr>
      </w:pPr>
      <w:r>
        <w:rPr>
          <w:rFonts w:eastAsia="宋体"/>
          <w:lang w:eastAsia="zh-CN"/>
        </w:rPr>
        <w:t xml:space="preserve">Given </w:t>
      </w:r>
      <w:r>
        <w:rPr>
          <w:rFonts w:eastAsia="宋体"/>
          <w:i/>
          <w:lang w:eastAsia="zh-CN"/>
        </w:rPr>
        <w:t>CS</w:t>
      </w:r>
      <w:r>
        <w:rPr>
          <w:rFonts w:eastAsia="宋体"/>
          <w:i/>
          <w:vertAlign w:val="subscript"/>
          <w:lang w:eastAsia="zh-CN"/>
        </w:rPr>
        <w:t>initial</w:t>
      </w:r>
      <w:r>
        <w:rPr>
          <w:rFonts w:eastAsia="宋体"/>
          <w:lang w:eastAsia="zh-CN"/>
        </w:rPr>
        <w:t xml:space="preserve"> is used for ‘NACK, NACK’ transmission, gNB could indicate a same </w:t>
      </w:r>
      <w:r>
        <w:rPr>
          <w:rFonts w:eastAsia="宋体"/>
          <w:i/>
          <w:lang w:eastAsia="zh-CN"/>
        </w:rPr>
        <w:t>CS</w:t>
      </w:r>
      <w:r>
        <w:rPr>
          <w:rFonts w:eastAsia="宋体"/>
          <w:i/>
          <w:vertAlign w:val="subscript"/>
          <w:lang w:eastAsia="zh-CN"/>
        </w:rPr>
        <w:t>initial</w:t>
      </w:r>
      <w:r>
        <w:rPr>
          <w:rFonts w:eastAsia="宋体"/>
          <w:lang w:eastAsia="zh-CN"/>
        </w:rPr>
        <w:t xml:space="preserve"> as the cyclic shift configured for SR only, as an implementation issue. Then, in such case one resource could be saved. Note, this also aligns with the rules defined in LTE, i.e., the modulation symbol of SR </w:t>
      </w:r>
      <w:r>
        <w:rPr>
          <w:rFonts w:eastAsia="宋体"/>
          <w:i/>
          <w:lang w:eastAsia="zh-CN"/>
        </w:rPr>
        <w:t>d(0)=1</w:t>
      </w:r>
      <w:r>
        <w:rPr>
          <w:rFonts w:eastAsia="宋体"/>
          <w:lang w:eastAsia="zh-CN"/>
        </w:rPr>
        <w:t xml:space="preserve"> is always the same as the modulation symbol for positive SR and ‘NACK’/’NACK,NACK’ in PUCCH format 1a/1b. </w:t>
      </w:r>
    </w:p>
    <w:p w:rsidR="00DD46FD" w:rsidRDefault="00761A3A">
      <w:pPr>
        <w:rPr>
          <w:rFonts w:eastAsia="宋体"/>
          <w:b/>
          <w:lang w:eastAsia="zh-CN"/>
        </w:rPr>
      </w:pPr>
      <w:r>
        <w:rPr>
          <w:rFonts w:eastAsia="宋体"/>
          <w:b/>
          <w:lang w:eastAsia="zh-CN"/>
        </w:rPr>
        <w:lastRenderedPageBreak/>
        <w:t xml:space="preserve">Proposal </w:t>
      </w:r>
      <w:r w:rsidR="00F5124A">
        <w:rPr>
          <w:rFonts w:eastAsia="宋体"/>
          <w:b/>
          <w:lang w:eastAsia="zh-CN"/>
        </w:rPr>
        <w:t>1</w:t>
      </w:r>
      <w:r>
        <w:rPr>
          <w:rFonts w:eastAsia="宋体"/>
          <w:b/>
          <w:lang w:eastAsia="zh-CN"/>
        </w:rPr>
        <w:t>: For the simultaneous transmission of SR and 2-bit HARQ-ACK in PUCCH format 0, adopt a complementary scheme</w:t>
      </w:r>
      <w:r w:rsidR="00997372">
        <w:rPr>
          <w:rFonts w:eastAsia="宋体"/>
          <w:b/>
          <w:lang w:eastAsia="zh-CN"/>
        </w:rPr>
        <w:t xml:space="preserve"> for URLLC</w:t>
      </w:r>
      <w:r>
        <w:rPr>
          <w:rFonts w:eastAsia="宋体"/>
          <w:b/>
          <w:lang w:eastAsia="zh-CN"/>
        </w:rPr>
        <w:t xml:space="preserve">,  </w:t>
      </w:r>
    </w:p>
    <w:p w:rsidR="00DD46FD" w:rsidRDefault="00761A3A">
      <w:pPr>
        <w:pStyle w:val="21"/>
        <w:numPr>
          <w:ilvl w:val="0"/>
          <w:numId w:val="11"/>
        </w:numPr>
        <w:ind w:firstLineChars="0"/>
        <w:rPr>
          <w:rFonts w:ascii="Times New Roman" w:hAnsi="Times New Roman"/>
          <w:b/>
          <w:sz w:val="20"/>
          <w:szCs w:val="20"/>
          <w:lang w:eastAsia="zh-CN"/>
        </w:rPr>
      </w:pPr>
      <w:r>
        <w:rPr>
          <w:rFonts w:ascii="Times New Roman" w:hAnsi="Times New Roman"/>
          <w:b/>
          <w:sz w:val="20"/>
          <w:szCs w:val="20"/>
          <w:lang w:eastAsia="zh-CN"/>
        </w:rPr>
        <w:t xml:space="preserve">the PRB for transmission of HARQ-ACK and positive SR is the same as the PRB configured for SR only. </w:t>
      </w:r>
    </w:p>
    <w:p w:rsidR="00DD46FD" w:rsidRDefault="00761A3A">
      <w:pPr>
        <w:pStyle w:val="21"/>
        <w:numPr>
          <w:ilvl w:val="0"/>
          <w:numId w:val="11"/>
        </w:numPr>
        <w:ind w:firstLineChars="0"/>
        <w:rPr>
          <w:rFonts w:ascii="Times New Roman" w:hAnsi="Times New Roman"/>
          <w:b/>
          <w:sz w:val="20"/>
          <w:szCs w:val="20"/>
          <w:lang w:eastAsia="zh-CN"/>
        </w:rPr>
      </w:pPr>
      <w:r>
        <w:rPr>
          <w:rFonts w:ascii="Times New Roman" w:hAnsi="Times New Roman"/>
          <w:b/>
          <w:sz w:val="20"/>
          <w:szCs w:val="20"/>
          <w:lang w:eastAsia="zh-CN"/>
        </w:rPr>
        <w:t>the cyclic shifts for transmission of HARQ-ACK and positive SR are implicitly indicated by the initial cyclic shift configured for HARQ-ACK only.</w:t>
      </w:r>
    </w:p>
    <w:p w:rsidR="00DD46FD" w:rsidRDefault="00761A3A">
      <w:pPr>
        <w:pStyle w:val="Heading1"/>
        <w:spacing w:before="120" w:after="120"/>
        <w:ind w:hanging="612"/>
        <w:rPr>
          <w:rFonts w:eastAsia="宋体" w:cs="Arial"/>
          <w:lang w:eastAsia="zh-CN"/>
        </w:rPr>
      </w:pPr>
      <w:r>
        <w:rPr>
          <w:rFonts w:eastAsia="宋体" w:cs="Arial"/>
          <w:lang w:eastAsia="zh-CN"/>
        </w:rPr>
        <w:t>Conclusion</w:t>
      </w:r>
    </w:p>
    <w:p w:rsidR="00F5124A" w:rsidRDefault="00761A3A">
      <w:pPr>
        <w:spacing w:after="0"/>
        <w:rPr>
          <w:rFonts w:eastAsia="宋体"/>
          <w:lang w:eastAsia="zh-CN"/>
        </w:rPr>
      </w:pPr>
      <w:r>
        <w:rPr>
          <w:rFonts w:eastAsia="宋体" w:hint="eastAsia"/>
          <w:lang w:eastAsia="zh-CN"/>
        </w:rPr>
        <w:t>In t</w:t>
      </w:r>
      <w:r>
        <w:rPr>
          <w:rFonts w:eastAsia="宋体"/>
          <w:lang w:eastAsia="zh-CN"/>
        </w:rPr>
        <w:t>his contribution</w:t>
      </w:r>
      <w:r>
        <w:rPr>
          <w:rFonts w:eastAsia="宋体" w:hint="eastAsia"/>
          <w:lang w:eastAsia="zh-CN"/>
        </w:rPr>
        <w:t xml:space="preserve">, </w:t>
      </w:r>
      <w:r w:rsidR="00997372">
        <w:rPr>
          <w:rFonts w:eastAsia="宋体"/>
          <w:lang w:eastAsia="zh-CN"/>
        </w:rPr>
        <w:t>the enhancement of short PUCCH for URLLC</w:t>
      </w:r>
      <w:r w:rsidR="008D3C50">
        <w:rPr>
          <w:rFonts w:eastAsia="宋体"/>
          <w:lang w:eastAsia="zh-CN"/>
        </w:rPr>
        <w:t xml:space="preserve"> is discussed</w:t>
      </w:r>
      <w:r w:rsidR="00997372">
        <w:rPr>
          <w:rFonts w:eastAsia="宋体"/>
          <w:lang w:eastAsia="zh-CN"/>
        </w:rPr>
        <w:t xml:space="preserve"> and </w:t>
      </w:r>
      <w:r w:rsidR="008D3C50">
        <w:rPr>
          <w:rFonts w:eastAsia="宋体"/>
          <w:lang w:eastAsia="zh-CN"/>
        </w:rPr>
        <w:t xml:space="preserve">we </w:t>
      </w:r>
      <w:r w:rsidR="00997372">
        <w:rPr>
          <w:rFonts w:eastAsia="宋体"/>
          <w:lang w:eastAsia="zh-CN"/>
        </w:rPr>
        <w:t xml:space="preserve">have the following proposal: </w:t>
      </w:r>
    </w:p>
    <w:p w:rsidR="00997372" w:rsidRDefault="00997372" w:rsidP="00997372">
      <w:pPr>
        <w:rPr>
          <w:rFonts w:eastAsia="宋体"/>
          <w:b/>
          <w:lang w:eastAsia="zh-CN"/>
        </w:rPr>
      </w:pPr>
      <w:r>
        <w:rPr>
          <w:rFonts w:eastAsia="宋体"/>
          <w:b/>
          <w:lang w:eastAsia="zh-CN"/>
        </w:rPr>
        <w:t xml:space="preserve">Proposal 1: For the simultaneous transmission of SR and 2-bit HARQ-ACK in PUCCH format 0, adopt a complementary scheme for URLLC,  </w:t>
      </w:r>
      <w:bookmarkStart w:id="0" w:name="_GoBack"/>
      <w:bookmarkEnd w:id="0"/>
    </w:p>
    <w:p w:rsidR="00997372" w:rsidRDefault="00997372" w:rsidP="00997372">
      <w:pPr>
        <w:pStyle w:val="21"/>
        <w:numPr>
          <w:ilvl w:val="0"/>
          <w:numId w:val="11"/>
        </w:numPr>
        <w:ind w:firstLineChars="0"/>
        <w:rPr>
          <w:rFonts w:ascii="Times New Roman" w:hAnsi="Times New Roman"/>
          <w:b/>
          <w:sz w:val="20"/>
          <w:szCs w:val="20"/>
          <w:lang w:eastAsia="zh-CN"/>
        </w:rPr>
      </w:pPr>
      <w:r>
        <w:rPr>
          <w:rFonts w:ascii="Times New Roman" w:hAnsi="Times New Roman"/>
          <w:b/>
          <w:sz w:val="20"/>
          <w:szCs w:val="20"/>
          <w:lang w:eastAsia="zh-CN"/>
        </w:rPr>
        <w:t xml:space="preserve">the PRB for transmission of HARQ-ACK and positive SR is the same as the PRB configured for SR only. </w:t>
      </w:r>
    </w:p>
    <w:p w:rsidR="00F5124A" w:rsidRPr="00997372" w:rsidRDefault="00997372" w:rsidP="00997372">
      <w:pPr>
        <w:pStyle w:val="21"/>
        <w:numPr>
          <w:ilvl w:val="0"/>
          <w:numId w:val="11"/>
        </w:numPr>
        <w:ind w:firstLineChars="0"/>
        <w:rPr>
          <w:rFonts w:ascii="Times New Roman" w:hAnsi="Times New Roman"/>
          <w:b/>
          <w:sz w:val="20"/>
          <w:szCs w:val="20"/>
          <w:lang w:eastAsia="zh-CN"/>
        </w:rPr>
      </w:pPr>
      <w:r>
        <w:rPr>
          <w:rFonts w:ascii="Times New Roman" w:hAnsi="Times New Roman"/>
          <w:b/>
          <w:sz w:val="20"/>
          <w:szCs w:val="20"/>
          <w:lang w:eastAsia="zh-CN"/>
        </w:rPr>
        <w:t>the cyclic shifts for transmission of HARQ-ACK and positive SR are implicitly indicated by the initial cyclic shift configured for HARQ-ACK only.</w:t>
      </w:r>
    </w:p>
    <w:p w:rsidR="00DD46FD" w:rsidRDefault="00761A3A">
      <w:pPr>
        <w:pStyle w:val="Heading1"/>
        <w:spacing w:before="0" w:after="120"/>
        <w:ind w:hanging="612"/>
        <w:rPr>
          <w:rFonts w:eastAsia="宋体" w:cs="Arial"/>
          <w:lang w:eastAsia="zh-CN"/>
        </w:rPr>
      </w:pPr>
      <w:r>
        <w:rPr>
          <w:rFonts w:eastAsia="宋体" w:cs="Arial"/>
          <w:lang w:eastAsia="zh-CN"/>
        </w:rPr>
        <w:t>References</w:t>
      </w:r>
    </w:p>
    <w:p w:rsidR="00187169" w:rsidRDefault="00187169" w:rsidP="0092760E">
      <w:pPr>
        <w:pStyle w:val="1"/>
        <w:numPr>
          <w:ilvl w:val="0"/>
          <w:numId w:val="13"/>
        </w:numPr>
        <w:ind w:firstLineChars="0"/>
        <w:rPr>
          <w:rFonts w:ascii="Times New Roman" w:hAnsi="Times New Roman"/>
          <w:sz w:val="20"/>
          <w:szCs w:val="20"/>
          <w:lang w:eastAsia="zh-CN"/>
        </w:rPr>
      </w:pPr>
      <w:bookmarkStart w:id="1" w:name="_Ref427157992"/>
      <w:r>
        <w:rPr>
          <w:rFonts w:ascii="Times New Roman" w:hAnsi="Times New Roman"/>
          <w:sz w:val="20"/>
          <w:szCs w:val="20"/>
          <w:lang w:eastAsia="zh-CN"/>
        </w:rPr>
        <w:t>3GPP TSG RAN Meeting RAN</w:t>
      </w:r>
      <w:r>
        <w:rPr>
          <w:rFonts w:ascii="Times New Roman" w:hAnsi="Times New Roman" w:hint="eastAsia"/>
          <w:sz w:val="20"/>
          <w:szCs w:val="20"/>
          <w:lang w:eastAsia="zh-CN"/>
        </w:rPr>
        <w:t>#</w:t>
      </w:r>
      <w:r>
        <w:rPr>
          <w:rFonts w:ascii="Times New Roman" w:hAnsi="Times New Roman"/>
          <w:sz w:val="20"/>
          <w:szCs w:val="20"/>
          <w:lang w:eastAsia="zh-CN"/>
        </w:rPr>
        <w:t>78</w:t>
      </w:r>
      <w:r>
        <w:rPr>
          <w:rFonts w:ascii="Times New Roman" w:hAnsi="Times New Roman" w:hint="eastAsia"/>
          <w:sz w:val="20"/>
          <w:szCs w:val="20"/>
          <w:lang w:eastAsia="zh-CN"/>
        </w:rPr>
        <w:t xml:space="preserve">, </w:t>
      </w:r>
      <w:r w:rsidR="0092760E" w:rsidRPr="0092760E">
        <w:rPr>
          <w:rFonts w:ascii="Times New Roman" w:hAnsi="Times New Roman"/>
          <w:sz w:val="20"/>
          <w:szCs w:val="20"/>
          <w:lang w:eastAsia="zh-CN"/>
        </w:rPr>
        <w:t>NR workload management</w:t>
      </w:r>
      <w:r w:rsidR="0092760E">
        <w:rPr>
          <w:rFonts w:ascii="Times New Roman" w:hAnsi="Times New Roman"/>
          <w:sz w:val="20"/>
          <w:szCs w:val="20"/>
          <w:lang w:eastAsia="zh-CN"/>
        </w:rPr>
        <w:t xml:space="preserve">, </w:t>
      </w:r>
      <w:r w:rsidR="0092760E" w:rsidRPr="0092760E">
        <w:rPr>
          <w:rFonts w:ascii="Times New Roman" w:hAnsi="Times New Roman"/>
          <w:sz w:val="20"/>
          <w:szCs w:val="20"/>
          <w:lang w:eastAsia="zh-CN"/>
        </w:rPr>
        <w:t>RP-172844</w:t>
      </w:r>
      <w:r w:rsidR="0092760E">
        <w:rPr>
          <w:rFonts w:ascii="Times New Roman" w:hAnsi="Times New Roman"/>
          <w:sz w:val="20"/>
          <w:szCs w:val="20"/>
          <w:lang w:eastAsia="zh-CN"/>
        </w:rPr>
        <w:t xml:space="preserve">. </w:t>
      </w:r>
    </w:p>
    <w:p w:rsidR="00187169" w:rsidRPr="007A2654" w:rsidRDefault="007A2654" w:rsidP="007A2654">
      <w:pPr>
        <w:pStyle w:val="1"/>
        <w:numPr>
          <w:ilvl w:val="0"/>
          <w:numId w:val="13"/>
        </w:numPr>
        <w:ind w:left="418" w:firstLineChars="0" w:hanging="418"/>
        <w:rPr>
          <w:rFonts w:ascii="Times New Roman" w:hAnsi="Times New Roman"/>
          <w:sz w:val="20"/>
          <w:szCs w:val="20"/>
          <w:lang w:eastAsia="zh-CN"/>
        </w:rPr>
      </w:pPr>
      <w:r>
        <w:rPr>
          <w:rFonts w:ascii="Times New Roman" w:hAnsi="Times New Roman"/>
          <w:sz w:val="20"/>
          <w:szCs w:val="20"/>
          <w:lang w:eastAsia="zh-CN"/>
        </w:rPr>
        <w:t>3GPP TSG RAN Meeting RAN</w:t>
      </w:r>
      <w:r>
        <w:rPr>
          <w:rFonts w:ascii="Times New Roman" w:hAnsi="Times New Roman" w:hint="eastAsia"/>
          <w:sz w:val="20"/>
          <w:szCs w:val="20"/>
          <w:lang w:eastAsia="zh-CN"/>
        </w:rPr>
        <w:t>#</w:t>
      </w:r>
      <w:r>
        <w:rPr>
          <w:rFonts w:ascii="Times New Roman" w:hAnsi="Times New Roman"/>
          <w:sz w:val="20"/>
          <w:szCs w:val="20"/>
          <w:lang w:eastAsia="zh-CN"/>
        </w:rPr>
        <w:t>78</w:t>
      </w:r>
      <w:r>
        <w:rPr>
          <w:rFonts w:ascii="Times New Roman" w:hAnsi="Times New Roman" w:hint="eastAsia"/>
          <w:sz w:val="20"/>
          <w:szCs w:val="20"/>
          <w:lang w:eastAsia="zh-CN"/>
        </w:rPr>
        <w:t>,</w:t>
      </w:r>
      <w:r w:rsidRPr="007A2654">
        <w:rPr>
          <w:rFonts w:ascii="Times New Roman" w:hAnsi="Times New Roman"/>
          <w:sz w:val="20"/>
          <w:szCs w:val="20"/>
          <w:lang w:eastAsia="zh-CN"/>
        </w:rPr>
        <w:t xml:space="preserve">RP-172817, NR High-Reliability URLLC scope for RAN1/RAN2, Ericsson. </w:t>
      </w:r>
    </w:p>
    <w:p w:rsidR="00DD46FD" w:rsidRDefault="00761A3A">
      <w:pPr>
        <w:pStyle w:val="1"/>
        <w:numPr>
          <w:ilvl w:val="0"/>
          <w:numId w:val="13"/>
        </w:numPr>
        <w:ind w:left="418" w:firstLineChars="0" w:hanging="418"/>
        <w:rPr>
          <w:rFonts w:ascii="Times New Roman" w:hAnsi="Times New Roman"/>
          <w:sz w:val="20"/>
          <w:szCs w:val="20"/>
          <w:lang w:eastAsia="zh-CN"/>
        </w:rPr>
      </w:pPr>
      <w:r>
        <w:rPr>
          <w:rFonts w:ascii="Times New Roman" w:hAnsi="Times New Roman"/>
          <w:sz w:val="20"/>
          <w:szCs w:val="20"/>
          <w:lang w:eastAsia="zh-CN"/>
        </w:rPr>
        <w:t>3GPP TSG RAN WG1 Meeting RAN</w:t>
      </w:r>
      <w:r>
        <w:rPr>
          <w:rFonts w:ascii="Times New Roman" w:hAnsi="Times New Roman" w:hint="eastAsia"/>
          <w:sz w:val="20"/>
          <w:szCs w:val="20"/>
          <w:lang w:eastAsia="zh-CN"/>
        </w:rPr>
        <w:t>1#9</w:t>
      </w:r>
      <w:r>
        <w:rPr>
          <w:rFonts w:ascii="Times New Roman" w:hAnsi="Times New Roman"/>
          <w:sz w:val="20"/>
          <w:szCs w:val="20"/>
          <w:lang w:eastAsia="zh-CN"/>
        </w:rPr>
        <w:t>1</w:t>
      </w:r>
      <w:r>
        <w:rPr>
          <w:rFonts w:ascii="Times New Roman" w:hAnsi="Times New Roman" w:hint="eastAsia"/>
          <w:sz w:val="20"/>
          <w:szCs w:val="20"/>
          <w:lang w:eastAsia="zh-CN"/>
        </w:rPr>
        <w:t xml:space="preserve">, </w:t>
      </w:r>
      <w:r>
        <w:rPr>
          <w:rFonts w:ascii="Times New Roman" w:hAnsi="Times New Roman"/>
          <w:sz w:val="20"/>
          <w:szCs w:val="20"/>
          <w:lang w:eastAsia="zh-CN"/>
        </w:rPr>
        <w:t>Chairman’s Note</w:t>
      </w:r>
      <w:r>
        <w:rPr>
          <w:rFonts w:ascii="Times New Roman" w:hAnsi="Times New Roman" w:hint="eastAsia"/>
          <w:sz w:val="20"/>
          <w:szCs w:val="20"/>
          <w:lang w:eastAsia="zh-CN"/>
        </w:rPr>
        <w:t xml:space="preserve">. </w:t>
      </w:r>
    </w:p>
    <w:p w:rsidR="00DD46FD" w:rsidRDefault="0047328D">
      <w:pPr>
        <w:pStyle w:val="1"/>
        <w:numPr>
          <w:ilvl w:val="0"/>
          <w:numId w:val="13"/>
        </w:numPr>
        <w:ind w:left="418" w:firstLineChars="0" w:hanging="418"/>
        <w:rPr>
          <w:rFonts w:ascii="Times New Roman" w:hAnsi="Times New Roman"/>
          <w:sz w:val="20"/>
          <w:szCs w:val="20"/>
          <w:lang w:eastAsia="zh-CN"/>
        </w:rPr>
      </w:pPr>
      <w:r>
        <w:rPr>
          <w:rFonts w:ascii="Times New Roman" w:hAnsi="Times New Roman"/>
          <w:sz w:val="20"/>
          <w:szCs w:val="20"/>
          <w:lang w:eastAsia="zh-CN"/>
        </w:rPr>
        <w:t>3GPP</w:t>
      </w:r>
      <w:r w:rsidRPr="0047328D">
        <w:rPr>
          <w:rFonts w:ascii="Times New Roman" w:hAnsi="Times New Roman"/>
          <w:sz w:val="20"/>
          <w:szCs w:val="20"/>
          <w:lang w:eastAsia="zh-CN"/>
        </w:rPr>
        <w:t xml:space="preserve"> RAN1#91</w:t>
      </w:r>
      <w:r>
        <w:rPr>
          <w:rFonts w:ascii="Times New Roman" w:hAnsi="Times New Roman"/>
          <w:sz w:val="20"/>
          <w:szCs w:val="20"/>
          <w:lang w:eastAsia="zh-CN"/>
        </w:rPr>
        <w:t>.</w:t>
      </w:r>
      <w:hyperlink r:id="rId9" w:history="1">
        <w:r w:rsidR="00761A3A">
          <w:rPr>
            <w:rFonts w:ascii="Times New Roman" w:hAnsi="Times New Roman"/>
            <w:sz w:val="20"/>
            <w:szCs w:val="20"/>
            <w:lang w:eastAsia="zh-CN"/>
          </w:rPr>
          <w:t>R1-1720326</w:t>
        </w:r>
      </w:hyperlink>
      <w:r>
        <w:rPr>
          <w:rFonts w:ascii="Times New Roman" w:hAnsi="Times New Roman"/>
          <w:sz w:val="20"/>
          <w:szCs w:val="20"/>
          <w:lang w:eastAsia="zh-CN"/>
        </w:rPr>
        <w:t xml:space="preserve">, </w:t>
      </w:r>
      <w:r w:rsidR="00761A3A">
        <w:rPr>
          <w:rFonts w:ascii="Times New Roman" w:hAnsi="Times New Roman"/>
          <w:sz w:val="20"/>
          <w:szCs w:val="20"/>
          <w:lang w:eastAsia="zh-CN"/>
        </w:rPr>
        <w:t>Remaining Issues for Short PUCCH with UCI of 1 or 2 Bits</w:t>
      </w:r>
      <w:r>
        <w:rPr>
          <w:rFonts w:ascii="Times New Roman" w:hAnsi="Times New Roman"/>
          <w:sz w:val="20"/>
          <w:szCs w:val="20"/>
          <w:lang w:eastAsia="zh-CN"/>
        </w:rPr>
        <w:t xml:space="preserve">, </w:t>
      </w:r>
      <w:r w:rsidR="00761A3A">
        <w:rPr>
          <w:rFonts w:ascii="Times New Roman" w:hAnsi="Times New Roman"/>
          <w:sz w:val="20"/>
          <w:szCs w:val="20"/>
          <w:lang w:eastAsia="zh-CN"/>
        </w:rPr>
        <w:t>Samsung</w:t>
      </w:r>
      <w:r>
        <w:rPr>
          <w:rFonts w:ascii="Times New Roman" w:hAnsi="Times New Roman"/>
          <w:sz w:val="20"/>
          <w:szCs w:val="20"/>
          <w:lang w:eastAsia="zh-CN"/>
        </w:rPr>
        <w:t>.</w:t>
      </w:r>
    </w:p>
    <w:p w:rsidR="0047328D" w:rsidRPr="0047328D" w:rsidRDefault="0047328D" w:rsidP="0047328D">
      <w:pPr>
        <w:pStyle w:val="1"/>
        <w:numPr>
          <w:ilvl w:val="0"/>
          <w:numId w:val="13"/>
        </w:numPr>
        <w:ind w:left="418" w:firstLineChars="0" w:hanging="418"/>
        <w:rPr>
          <w:rFonts w:ascii="Times New Roman" w:hAnsi="Times New Roman"/>
          <w:sz w:val="20"/>
          <w:szCs w:val="20"/>
          <w:lang w:eastAsia="zh-CN"/>
        </w:rPr>
      </w:pPr>
      <w:r>
        <w:rPr>
          <w:rFonts w:ascii="Times New Roman" w:hAnsi="Times New Roman"/>
          <w:sz w:val="20"/>
          <w:szCs w:val="20"/>
          <w:lang w:eastAsia="zh-CN"/>
        </w:rPr>
        <w:t>3GPP</w:t>
      </w:r>
      <w:r w:rsidRPr="0047328D">
        <w:rPr>
          <w:rFonts w:ascii="Times New Roman" w:hAnsi="Times New Roman"/>
          <w:sz w:val="20"/>
          <w:szCs w:val="20"/>
          <w:lang w:eastAsia="zh-CN"/>
        </w:rPr>
        <w:t xml:space="preserve"> RAN1# AH_NR#3,2017</w:t>
      </w:r>
      <w:r>
        <w:rPr>
          <w:rFonts w:ascii="Times New Roman" w:hAnsi="Times New Roman"/>
          <w:sz w:val="20"/>
          <w:szCs w:val="20"/>
          <w:lang w:eastAsia="zh-CN"/>
        </w:rPr>
        <w:t xml:space="preserve">. </w:t>
      </w:r>
      <w:r w:rsidRPr="0047328D">
        <w:rPr>
          <w:rFonts w:ascii="Times New Roman" w:hAnsi="Times New Roman"/>
          <w:sz w:val="20"/>
          <w:szCs w:val="20"/>
          <w:lang w:eastAsia="zh-CN"/>
        </w:rPr>
        <w:t xml:space="preserve">R1-1715522 </w:t>
      </w:r>
      <w:r w:rsidRPr="0047328D">
        <w:rPr>
          <w:rFonts w:ascii="Times New Roman" w:hAnsi="Times New Roman" w:hint="eastAsia"/>
          <w:sz w:val="20"/>
          <w:szCs w:val="20"/>
          <w:lang w:eastAsia="zh-CN"/>
        </w:rPr>
        <w:t>On</w:t>
      </w:r>
      <w:r w:rsidRPr="0047328D">
        <w:rPr>
          <w:rFonts w:ascii="Times New Roman" w:hAnsi="Times New Roman"/>
          <w:sz w:val="20"/>
          <w:szCs w:val="20"/>
          <w:lang w:eastAsia="zh-CN"/>
        </w:rPr>
        <w:t xml:space="preserve"> short PUCCH for up to 2 bit</w:t>
      </w:r>
      <w:r w:rsidRPr="0047328D">
        <w:rPr>
          <w:rFonts w:ascii="Times New Roman" w:hAnsi="Times New Roman" w:hint="eastAsia"/>
          <w:sz w:val="20"/>
          <w:szCs w:val="20"/>
          <w:lang w:eastAsia="zh-CN"/>
        </w:rPr>
        <w:t>s</w:t>
      </w:r>
      <w:r w:rsidRPr="0047328D">
        <w:rPr>
          <w:rFonts w:ascii="Times New Roman" w:hAnsi="Times New Roman"/>
          <w:sz w:val="20"/>
          <w:szCs w:val="20"/>
          <w:lang w:eastAsia="zh-CN"/>
        </w:rPr>
        <w:t xml:space="preserve"> UCI, ZTE,Sanechips. </w:t>
      </w:r>
    </w:p>
    <w:bookmarkEnd w:id="1"/>
    <w:p w:rsidR="00DD46FD" w:rsidRDefault="00761A3A">
      <w:pPr>
        <w:pStyle w:val="Heading1"/>
        <w:spacing w:before="120" w:after="120"/>
        <w:rPr>
          <w:rFonts w:eastAsia="宋体"/>
          <w:b/>
          <w:bCs/>
          <w:kern w:val="36"/>
          <w:lang w:val="en-US" w:eastAsia="zh-CN"/>
        </w:rPr>
      </w:pPr>
      <w:r>
        <w:rPr>
          <w:rFonts w:eastAsia="宋体"/>
          <w:b/>
          <w:bCs/>
          <w:kern w:val="36"/>
        </w:rPr>
        <w:t>Appendix</w:t>
      </w:r>
    </w:p>
    <w:p w:rsidR="00DD46FD" w:rsidRDefault="00761A3A" w:rsidP="00C03727">
      <w:pPr>
        <w:spacing w:beforeLines="50" w:after="0"/>
        <w:jc w:val="center"/>
        <w:rPr>
          <w:rFonts w:eastAsia="宋体"/>
          <w:b/>
          <w:bCs/>
        </w:rPr>
      </w:pPr>
      <w:r>
        <w:rPr>
          <w:b/>
          <w:bCs/>
        </w:rPr>
        <w:t xml:space="preserve">Table </w:t>
      </w:r>
      <w:r>
        <w:rPr>
          <w:rFonts w:hint="eastAsia"/>
          <w:b/>
          <w:bCs/>
        </w:rPr>
        <w:t>A</w:t>
      </w:r>
      <w:r>
        <w:rPr>
          <w:b/>
          <w:bCs/>
        </w:rPr>
        <w:t>Simulation</w:t>
      </w:r>
      <w:r>
        <w:rPr>
          <w:rFonts w:hint="eastAsia"/>
          <w:b/>
          <w:bCs/>
        </w:rPr>
        <w:t xml:space="preserve"> parameters for link-level simulation </w:t>
      </w:r>
    </w:p>
    <w:tbl>
      <w:tblPr>
        <w:tblW w:w="7361" w:type="dxa"/>
        <w:jc w:val="center"/>
        <w:tblLayout w:type="fixed"/>
        <w:tblCellMar>
          <w:left w:w="0" w:type="dxa"/>
          <w:right w:w="0" w:type="dxa"/>
        </w:tblCellMar>
        <w:tblLook w:val="04A0"/>
      </w:tblPr>
      <w:tblGrid>
        <w:gridCol w:w="1970"/>
        <w:gridCol w:w="5391"/>
      </w:tblGrid>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tcPr>
          <w:p w:rsidR="00DD46FD" w:rsidRDefault="00761A3A">
            <w:pPr>
              <w:spacing w:after="0"/>
              <w:jc w:val="center"/>
            </w:pPr>
            <w:r>
              <w:rPr>
                <w:b/>
                <w:bCs/>
              </w:rPr>
              <w:t>Parameter</w:t>
            </w:r>
          </w:p>
        </w:tc>
        <w:tc>
          <w:tcPr>
            <w:tcW w:w="5391" w:type="dxa"/>
            <w:tcBorders>
              <w:top w:val="single" w:sz="8" w:space="0" w:color="000000"/>
              <w:left w:val="nil"/>
              <w:bottom w:val="single" w:sz="8" w:space="0" w:color="000000"/>
              <w:right w:val="single" w:sz="8" w:space="0" w:color="000000"/>
            </w:tcBorders>
            <w:shd w:val="clear" w:color="auto" w:fill="EEECE1"/>
            <w:tcMar>
              <w:top w:w="15" w:type="dxa"/>
              <w:left w:w="15" w:type="dxa"/>
              <w:bottom w:w="0" w:type="dxa"/>
              <w:right w:w="15" w:type="dxa"/>
            </w:tcMar>
            <w:vAlign w:val="center"/>
          </w:tcPr>
          <w:p w:rsidR="00DD46FD" w:rsidRDefault="00761A3A">
            <w:pPr>
              <w:spacing w:after="0"/>
              <w:jc w:val="center"/>
            </w:pPr>
            <w:r>
              <w:rPr>
                <w:b/>
                <w:bCs/>
              </w:rPr>
              <w:t>Value</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b/>
                <w:bCs/>
              </w:rPr>
              <w:t>Carrier frequency</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t>4 GHz</w:t>
            </w:r>
          </w:p>
        </w:tc>
      </w:tr>
      <w:tr w:rsidR="00DD46FD" w:rsidTr="000C6DAC">
        <w:trPr>
          <w:trHeight w:val="215"/>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rPr>
                <w:b/>
                <w:bCs/>
              </w:rPr>
            </w:pPr>
            <w:r>
              <w:rPr>
                <w:b/>
                <w:bCs/>
              </w:rPr>
              <w:t>Subcarrier spacing</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t>60</w:t>
            </w:r>
            <w:r w:rsidR="00FD0B1C">
              <w:t xml:space="preserve">/120 </w:t>
            </w:r>
            <w:r>
              <w:t>Khz</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b/>
                <w:bCs/>
              </w:rPr>
              <w:t>System bandwidth</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FD0B1C">
            <w:pPr>
              <w:spacing w:after="0"/>
              <w:jc w:val="center"/>
            </w:pPr>
            <w:r>
              <w:t>4</w:t>
            </w:r>
            <w:r w:rsidR="00761A3A">
              <w:t>0 MHz</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rFonts w:hint="eastAsia"/>
                <w:b/>
                <w:bCs/>
              </w:rPr>
              <w:t>Number of symbol</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t>1 symbol</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rPr>
                <w:b/>
                <w:bCs/>
              </w:rPr>
            </w:pPr>
            <w:r>
              <w:rPr>
                <w:b/>
                <w:bCs/>
              </w:rPr>
              <w:t xml:space="preserve">Number of </w:t>
            </w:r>
            <w:r>
              <w:rPr>
                <w:rFonts w:hint="eastAsia"/>
                <w:b/>
                <w:bCs/>
              </w:rPr>
              <w:t>P</w:t>
            </w:r>
            <w:r>
              <w:rPr>
                <w:b/>
                <w:bCs/>
              </w:rPr>
              <w:t>RB</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rFonts w:hint="eastAsia"/>
              </w:rPr>
              <w:t>1 PRB</w:t>
            </w:r>
            <w:r w:rsidR="00FD0B1C">
              <w:t xml:space="preserve"> / 2 PRB </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b/>
                <w:bCs/>
              </w:rPr>
              <w:lastRenderedPageBreak/>
              <w:t>Channel model</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t xml:space="preserve">TDL-C, </w:t>
            </w:r>
            <w:r>
              <w:rPr>
                <w:rFonts w:hint="eastAsia"/>
              </w:rPr>
              <w:t>Delay Spread(</w:t>
            </w:r>
            <w:r>
              <w:t>DS</w:t>
            </w:r>
            <w:r>
              <w:rPr>
                <w:rFonts w:hint="eastAsia"/>
              </w:rPr>
              <w:t>)</w:t>
            </w:r>
            <w:r>
              <w:t>=</w:t>
            </w:r>
            <w:r w:rsidR="00FD0B1C">
              <w:t xml:space="preserve"> 10</w:t>
            </w:r>
            <w:r w:rsidR="00FD0B1C">
              <w:rPr>
                <w:rFonts w:hint="eastAsia"/>
              </w:rPr>
              <w:t>0</w:t>
            </w:r>
            <w:r w:rsidR="00FD0B1C">
              <w:t>ns ,</w:t>
            </w:r>
            <w:r>
              <w:t>30</w:t>
            </w:r>
            <w:r>
              <w:rPr>
                <w:rFonts w:hint="eastAsia"/>
              </w:rPr>
              <w:t>0</w:t>
            </w:r>
            <w:r>
              <w:t>ns</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b/>
                <w:bCs/>
              </w:rPr>
              <w:t>UE speed</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t>3km/h</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b/>
                <w:bCs/>
              </w:rPr>
              <w:t>Antenna configuration</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t>1Tx(UE), 2 Rx(</w:t>
            </w:r>
            <w:r>
              <w:rPr>
                <w:rFonts w:hint="eastAsia"/>
              </w:rPr>
              <w:t>g</w:t>
            </w:r>
            <w:r>
              <w:t>NB)</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b/>
                <w:bCs/>
              </w:rPr>
              <w:t>CP length</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t>Normal</w:t>
            </w:r>
          </w:p>
        </w:tc>
      </w:tr>
      <w:tr w:rsidR="00DD46FD" w:rsidTr="000C6DAC">
        <w:trPr>
          <w:trHeight w:val="211"/>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rPr>
                <w:b/>
                <w:bCs/>
              </w:rPr>
            </w:pPr>
            <w:r>
              <w:rPr>
                <w:rFonts w:hint="eastAsia"/>
                <w:b/>
                <w:bCs/>
              </w:rPr>
              <w:t>UCI bits</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FD0B1C">
            <w:pPr>
              <w:spacing w:after="0"/>
              <w:jc w:val="center"/>
            </w:pPr>
            <w:r>
              <w:t>2bits HARQ-ACK, SR</w:t>
            </w:r>
          </w:p>
        </w:tc>
      </w:tr>
      <w:tr w:rsidR="00DD46FD" w:rsidTr="000C6DAC">
        <w:trPr>
          <w:trHeight w:val="158"/>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rPr>
                <w:b/>
                <w:bCs/>
              </w:rPr>
            </w:pPr>
            <w:r>
              <w:rPr>
                <w:rFonts w:hint="eastAsia"/>
                <w:b/>
                <w:bCs/>
              </w:rPr>
              <w:t>Detection method</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rFonts w:hint="eastAsia"/>
              </w:rPr>
              <w:t>Non-coherent detection</w:t>
            </w:r>
          </w:p>
        </w:tc>
      </w:tr>
    </w:tbl>
    <w:p w:rsidR="00DD46FD" w:rsidRDefault="00DD46FD">
      <w:pPr>
        <w:rPr>
          <w:sz w:val="18"/>
          <w:szCs w:val="18"/>
        </w:rPr>
      </w:pPr>
    </w:p>
    <w:p w:rsidR="002701B6" w:rsidRDefault="002701B6">
      <w:pPr>
        <w:jc w:val="center"/>
        <w:rPr>
          <w:b/>
          <w:bCs/>
          <w:highlight w:val="yellow"/>
        </w:rPr>
      </w:pPr>
      <w:r>
        <w:rPr>
          <w:noProof/>
          <w:lang w:val="en-US" w:eastAsia="zh-CN"/>
        </w:rPr>
        <w:drawing>
          <wp:inline distT="0" distB="0" distL="0" distR="0">
            <wp:extent cx="5251450" cy="35369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1450" cy="3536950"/>
                    </a:xfrm>
                    <a:prstGeom prst="rect">
                      <a:avLst/>
                    </a:prstGeom>
                    <a:noFill/>
                    <a:ln>
                      <a:noFill/>
                    </a:ln>
                  </pic:spPr>
                </pic:pic>
              </a:graphicData>
            </a:graphic>
          </wp:inline>
        </w:drawing>
      </w:r>
    </w:p>
    <w:p w:rsidR="00DD46FD" w:rsidRPr="002701B6" w:rsidRDefault="002701B6" w:rsidP="002701B6">
      <w:pPr>
        <w:jc w:val="center"/>
        <w:rPr>
          <w:sz w:val="24"/>
          <w:szCs w:val="24"/>
        </w:rPr>
      </w:pPr>
      <w:r w:rsidRPr="002701B6">
        <w:rPr>
          <w:rFonts w:hint="eastAsia"/>
          <w:b/>
          <w:bCs/>
        </w:rPr>
        <w:t xml:space="preserve">Figure A-1 </w:t>
      </w:r>
      <w:r w:rsidRPr="002701B6">
        <w:rPr>
          <w:b/>
          <w:bCs/>
        </w:rPr>
        <w:t>SR p</w:t>
      </w:r>
      <w:r w:rsidRPr="002701B6">
        <w:rPr>
          <w:rFonts w:hint="eastAsia"/>
          <w:b/>
          <w:bCs/>
        </w:rPr>
        <w:t xml:space="preserve">erformance </w:t>
      </w:r>
      <w:r w:rsidRPr="002701B6">
        <w:rPr>
          <w:b/>
          <w:bCs/>
        </w:rPr>
        <w:t xml:space="preserve">in short </w:t>
      </w:r>
      <w:r w:rsidR="00761A3A" w:rsidRPr="002701B6">
        <w:rPr>
          <w:rFonts w:hint="eastAsia"/>
          <w:b/>
          <w:bCs/>
        </w:rPr>
        <w:t>PUCCH</w:t>
      </w:r>
      <w:r w:rsidRPr="002701B6">
        <w:rPr>
          <w:b/>
          <w:bCs/>
        </w:rPr>
        <w:t xml:space="preserve"> with simultaneous transmission of 2 bits HARQ-ACK</w:t>
      </w:r>
    </w:p>
    <w:sectPr w:rsidR="00DD46FD" w:rsidRPr="002701B6" w:rsidSect="00BD59D7">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ADC" w:rsidRDefault="00932ADC">
      <w:pPr>
        <w:spacing w:after="0"/>
      </w:pPr>
      <w:r>
        <w:separator/>
      </w:r>
    </w:p>
  </w:endnote>
  <w:endnote w:type="continuationSeparator" w:id="1">
    <w:p w:rsidR="00932ADC" w:rsidRDefault="00932AD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6FD" w:rsidRDefault="00FF06E5">
    <w:pPr>
      <w:pStyle w:val="Footer"/>
      <w:jc w:val="center"/>
    </w:pPr>
    <w:r>
      <w:fldChar w:fldCharType="begin"/>
    </w:r>
    <w:r w:rsidR="00761A3A">
      <w:instrText xml:space="preserve"> PAGE   \* MERGEFORMAT </w:instrText>
    </w:r>
    <w:r>
      <w:fldChar w:fldCharType="separate"/>
    </w:r>
    <w:r w:rsidR="00C87773" w:rsidRPr="00C87773">
      <w:rPr>
        <w:noProof/>
        <w:lang w:val="en-US" w:eastAsia="zh-CN"/>
      </w:rPr>
      <w:t>1</w:t>
    </w:r>
    <w:r>
      <w:fldChar w:fldCharType="end"/>
    </w:r>
  </w:p>
  <w:p w:rsidR="00DD46FD" w:rsidRDefault="00DD46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ADC" w:rsidRDefault="00932ADC">
      <w:pPr>
        <w:spacing w:after="0"/>
      </w:pPr>
      <w:r>
        <w:separator/>
      </w:r>
    </w:p>
  </w:footnote>
  <w:footnote w:type="continuationSeparator" w:id="1">
    <w:p w:rsidR="00932ADC" w:rsidRDefault="00932AD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A5401D7"/>
    <w:multiLevelType w:val="multilevel"/>
    <w:tmpl w:val="2A5401D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ABA5D43"/>
    <w:multiLevelType w:val="multilevel"/>
    <w:tmpl w:val="2ABA5D43"/>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19C16EC"/>
    <w:multiLevelType w:val="multilevel"/>
    <w:tmpl w:val="519C1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AFA008A"/>
    <w:multiLevelType w:val="multilevel"/>
    <w:tmpl w:val="5AFA008A"/>
    <w:lvl w:ilvl="0">
      <w:start w:val="1"/>
      <w:numFmt w:val="bullet"/>
      <w:lvlText w:val="•"/>
      <w:lvlJc w:val="left"/>
      <w:pPr>
        <w:ind w:left="1129" w:hanging="420"/>
      </w:pPr>
      <w:rPr>
        <w:rFonts w:ascii="Arial" w:hAnsi="Arial"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1">
    <w:nsid w:val="64D63224"/>
    <w:multiLevelType w:val="multilevel"/>
    <w:tmpl w:val="64D632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2"/>
  </w:num>
  <w:num w:numId="3">
    <w:abstractNumId w:val="2"/>
  </w:num>
  <w:num w:numId="4">
    <w:abstractNumId w:val="1"/>
  </w:num>
  <w:num w:numId="5">
    <w:abstractNumId w:val="7"/>
  </w:num>
  <w:num w:numId="6">
    <w:abstractNumId w:val="6"/>
  </w:num>
  <w:num w:numId="7">
    <w:abstractNumId w:val="8"/>
  </w:num>
  <w:num w:numId="8">
    <w:abstractNumId w:val="11"/>
  </w:num>
  <w:num w:numId="9">
    <w:abstractNumId w:val="9"/>
  </w:num>
  <w:num w:numId="10">
    <w:abstractNumId w:val="4"/>
  </w:num>
  <w:num w:numId="11">
    <w:abstractNumId w:val="5"/>
  </w:num>
  <w:num w:numId="12">
    <w:abstractNumId w:val="1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200"/>
  <w:displayHorizontalDrawingGridEvery w:val="0"/>
  <w:displayVerticalDrawingGridEvery w:val="2"/>
  <w:characterSpacingControl w:val="doNotCompress"/>
  <w:hdrShapeDefaults>
    <o:shapedefaults v:ext="edit" spidmax="8194"/>
  </w:hdrShapeDefaults>
  <w:footnotePr>
    <w:footnote w:id="0"/>
    <w:footnote w:id="1"/>
  </w:footnotePr>
  <w:endnotePr>
    <w:endnote w:id="0"/>
    <w:endnote w:id="1"/>
  </w:endnotePr>
  <w:compat>
    <w:balanceSingleByteDoubleByteWidth/>
    <w:doNotExpandShiftReturn/>
    <w:adjustLineHeightInTable/>
    <w:useFELayout/>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728"/>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A6F"/>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296"/>
    <w:rsid w:val="00043B51"/>
    <w:rsid w:val="00044A67"/>
    <w:rsid w:val="00044AB2"/>
    <w:rsid w:val="000451CD"/>
    <w:rsid w:val="00045217"/>
    <w:rsid w:val="0004539B"/>
    <w:rsid w:val="000456C6"/>
    <w:rsid w:val="00045CC4"/>
    <w:rsid w:val="000460D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C43"/>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67F"/>
    <w:rsid w:val="00082770"/>
    <w:rsid w:val="00083055"/>
    <w:rsid w:val="000830C1"/>
    <w:rsid w:val="0008323D"/>
    <w:rsid w:val="000832AB"/>
    <w:rsid w:val="00083466"/>
    <w:rsid w:val="00083862"/>
    <w:rsid w:val="00083968"/>
    <w:rsid w:val="000839FC"/>
    <w:rsid w:val="000841A0"/>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4E42"/>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9A1"/>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6DAC"/>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B1"/>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34D"/>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3CA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5BF"/>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50E"/>
    <w:rsid w:val="00153115"/>
    <w:rsid w:val="00153213"/>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2AE"/>
    <w:rsid w:val="00165409"/>
    <w:rsid w:val="00165C61"/>
    <w:rsid w:val="00165D57"/>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A27"/>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169"/>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D93"/>
    <w:rsid w:val="001C7F02"/>
    <w:rsid w:val="001D000E"/>
    <w:rsid w:val="001D03FE"/>
    <w:rsid w:val="001D0526"/>
    <w:rsid w:val="001D05D2"/>
    <w:rsid w:val="001D05FB"/>
    <w:rsid w:val="001D0DB1"/>
    <w:rsid w:val="001D1469"/>
    <w:rsid w:val="001D18C1"/>
    <w:rsid w:val="001D1A56"/>
    <w:rsid w:val="001D1AE8"/>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AB5"/>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AD3"/>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D04"/>
    <w:rsid w:val="00204D67"/>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A34"/>
    <w:rsid w:val="0022411A"/>
    <w:rsid w:val="0022487C"/>
    <w:rsid w:val="00224BC5"/>
    <w:rsid w:val="00224E8C"/>
    <w:rsid w:val="00225098"/>
    <w:rsid w:val="00225674"/>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1B6"/>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919"/>
    <w:rsid w:val="00275B37"/>
    <w:rsid w:val="00275BA2"/>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3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6F8F"/>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7BD"/>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27D70"/>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59"/>
    <w:rsid w:val="00374987"/>
    <w:rsid w:val="00374B13"/>
    <w:rsid w:val="003755AB"/>
    <w:rsid w:val="003756AD"/>
    <w:rsid w:val="00375935"/>
    <w:rsid w:val="00375C05"/>
    <w:rsid w:val="00375F46"/>
    <w:rsid w:val="00376570"/>
    <w:rsid w:val="00376636"/>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0EE8"/>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846"/>
    <w:rsid w:val="003B6A55"/>
    <w:rsid w:val="003B6A6A"/>
    <w:rsid w:val="003B6FAD"/>
    <w:rsid w:val="003B7120"/>
    <w:rsid w:val="003B74CD"/>
    <w:rsid w:val="003B78F5"/>
    <w:rsid w:val="003B7D87"/>
    <w:rsid w:val="003B7F14"/>
    <w:rsid w:val="003C0306"/>
    <w:rsid w:val="003C0A49"/>
    <w:rsid w:val="003C0E3D"/>
    <w:rsid w:val="003C1071"/>
    <w:rsid w:val="003C1228"/>
    <w:rsid w:val="003C1650"/>
    <w:rsid w:val="003C1C77"/>
    <w:rsid w:val="003C1FC7"/>
    <w:rsid w:val="003C231D"/>
    <w:rsid w:val="003C23A0"/>
    <w:rsid w:val="003C2AC7"/>
    <w:rsid w:val="003C2D74"/>
    <w:rsid w:val="003C2E58"/>
    <w:rsid w:val="003C3249"/>
    <w:rsid w:val="003C326C"/>
    <w:rsid w:val="003C366C"/>
    <w:rsid w:val="003C3BB8"/>
    <w:rsid w:val="003C3E54"/>
    <w:rsid w:val="003C409D"/>
    <w:rsid w:val="003C440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347"/>
    <w:rsid w:val="003E4952"/>
    <w:rsid w:val="003E4967"/>
    <w:rsid w:val="003E49FF"/>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1C97"/>
    <w:rsid w:val="00402BB1"/>
    <w:rsid w:val="00402CCF"/>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04C"/>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8DE"/>
    <w:rsid w:val="00457D02"/>
    <w:rsid w:val="00457E34"/>
    <w:rsid w:val="00457EE9"/>
    <w:rsid w:val="00457F23"/>
    <w:rsid w:val="004603AA"/>
    <w:rsid w:val="00460EB0"/>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162"/>
    <w:rsid w:val="00470735"/>
    <w:rsid w:val="00470772"/>
    <w:rsid w:val="004708C3"/>
    <w:rsid w:val="00470941"/>
    <w:rsid w:val="00470A46"/>
    <w:rsid w:val="00470D7F"/>
    <w:rsid w:val="00470EF0"/>
    <w:rsid w:val="004714D3"/>
    <w:rsid w:val="004715B3"/>
    <w:rsid w:val="0047173F"/>
    <w:rsid w:val="00471ED4"/>
    <w:rsid w:val="00472079"/>
    <w:rsid w:val="004722C0"/>
    <w:rsid w:val="00472659"/>
    <w:rsid w:val="00472942"/>
    <w:rsid w:val="00472AF8"/>
    <w:rsid w:val="00472BEE"/>
    <w:rsid w:val="00472D54"/>
    <w:rsid w:val="0047328D"/>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2D8E"/>
    <w:rsid w:val="004B333A"/>
    <w:rsid w:val="004B3879"/>
    <w:rsid w:val="004B3A6B"/>
    <w:rsid w:val="004B3AF2"/>
    <w:rsid w:val="004B3FC7"/>
    <w:rsid w:val="004B4046"/>
    <w:rsid w:val="004B407A"/>
    <w:rsid w:val="004B40CF"/>
    <w:rsid w:val="004B411A"/>
    <w:rsid w:val="004B42A9"/>
    <w:rsid w:val="004B4A31"/>
    <w:rsid w:val="004B4C61"/>
    <w:rsid w:val="004B544C"/>
    <w:rsid w:val="004B5513"/>
    <w:rsid w:val="004B5D63"/>
    <w:rsid w:val="004B5D6C"/>
    <w:rsid w:val="004B6110"/>
    <w:rsid w:val="004B6184"/>
    <w:rsid w:val="004B626A"/>
    <w:rsid w:val="004B647D"/>
    <w:rsid w:val="004B67AB"/>
    <w:rsid w:val="004B6B88"/>
    <w:rsid w:val="004B7247"/>
    <w:rsid w:val="004B72F1"/>
    <w:rsid w:val="004B7382"/>
    <w:rsid w:val="004B78FE"/>
    <w:rsid w:val="004B7923"/>
    <w:rsid w:val="004C003B"/>
    <w:rsid w:val="004C087F"/>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071"/>
    <w:rsid w:val="004C5132"/>
    <w:rsid w:val="004C5278"/>
    <w:rsid w:val="004C53EC"/>
    <w:rsid w:val="004C5796"/>
    <w:rsid w:val="004C595B"/>
    <w:rsid w:val="004C5977"/>
    <w:rsid w:val="004C5B74"/>
    <w:rsid w:val="004C5FE4"/>
    <w:rsid w:val="004C6479"/>
    <w:rsid w:val="004C6540"/>
    <w:rsid w:val="004C65B7"/>
    <w:rsid w:val="004C6BB9"/>
    <w:rsid w:val="004C6BDF"/>
    <w:rsid w:val="004C6D87"/>
    <w:rsid w:val="004C7A29"/>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3AFB"/>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6B6"/>
    <w:rsid w:val="00515D61"/>
    <w:rsid w:val="00515DD4"/>
    <w:rsid w:val="00515E46"/>
    <w:rsid w:val="0051604E"/>
    <w:rsid w:val="0051640E"/>
    <w:rsid w:val="005164D2"/>
    <w:rsid w:val="00516556"/>
    <w:rsid w:val="00516675"/>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9A2"/>
    <w:rsid w:val="00526D61"/>
    <w:rsid w:val="0052733B"/>
    <w:rsid w:val="005277B0"/>
    <w:rsid w:val="00527B8A"/>
    <w:rsid w:val="0053036B"/>
    <w:rsid w:val="00530468"/>
    <w:rsid w:val="0053063D"/>
    <w:rsid w:val="00530A0C"/>
    <w:rsid w:val="00530DD5"/>
    <w:rsid w:val="00531304"/>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B83"/>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C5E"/>
    <w:rsid w:val="00560E1C"/>
    <w:rsid w:val="00561306"/>
    <w:rsid w:val="0056135F"/>
    <w:rsid w:val="00561478"/>
    <w:rsid w:val="0056184C"/>
    <w:rsid w:val="00561885"/>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3D7"/>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467"/>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B94"/>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6D86"/>
    <w:rsid w:val="005E7023"/>
    <w:rsid w:val="005E704E"/>
    <w:rsid w:val="005E74B8"/>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96"/>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6EF"/>
    <w:rsid w:val="00606962"/>
    <w:rsid w:val="00606993"/>
    <w:rsid w:val="00606CAC"/>
    <w:rsid w:val="00606CB7"/>
    <w:rsid w:val="00606F0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FE3"/>
    <w:rsid w:val="00620983"/>
    <w:rsid w:val="00620DF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5EE6"/>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354"/>
    <w:rsid w:val="00640483"/>
    <w:rsid w:val="00640A95"/>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2B7"/>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49E"/>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3AE"/>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8F0"/>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AD0"/>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BD"/>
    <w:rsid w:val="006F1B73"/>
    <w:rsid w:val="006F22A9"/>
    <w:rsid w:val="006F267F"/>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55B"/>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5CE"/>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6D51"/>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0B1"/>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A3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3CD"/>
    <w:rsid w:val="0077265B"/>
    <w:rsid w:val="00773405"/>
    <w:rsid w:val="0077345E"/>
    <w:rsid w:val="00773982"/>
    <w:rsid w:val="00773C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654"/>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618"/>
    <w:rsid w:val="007B073F"/>
    <w:rsid w:val="007B078C"/>
    <w:rsid w:val="007B08A3"/>
    <w:rsid w:val="007B0F24"/>
    <w:rsid w:val="007B0F8E"/>
    <w:rsid w:val="007B0FD5"/>
    <w:rsid w:val="007B12C8"/>
    <w:rsid w:val="007B1375"/>
    <w:rsid w:val="007B1400"/>
    <w:rsid w:val="007B1925"/>
    <w:rsid w:val="007B1CB1"/>
    <w:rsid w:val="007B2110"/>
    <w:rsid w:val="007B2468"/>
    <w:rsid w:val="007B2AA3"/>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3EE"/>
    <w:rsid w:val="007C0B40"/>
    <w:rsid w:val="007C0B83"/>
    <w:rsid w:val="007C0BF7"/>
    <w:rsid w:val="007C0D83"/>
    <w:rsid w:val="007C104E"/>
    <w:rsid w:val="007C12CD"/>
    <w:rsid w:val="007C1335"/>
    <w:rsid w:val="007C1770"/>
    <w:rsid w:val="007C1982"/>
    <w:rsid w:val="007C1AE4"/>
    <w:rsid w:val="007C1D21"/>
    <w:rsid w:val="007C20C5"/>
    <w:rsid w:val="007C2564"/>
    <w:rsid w:val="007C2827"/>
    <w:rsid w:val="007C2A0E"/>
    <w:rsid w:val="007C2D29"/>
    <w:rsid w:val="007C3DD0"/>
    <w:rsid w:val="007C3F0F"/>
    <w:rsid w:val="007C3F79"/>
    <w:rsid w:val="007C4104"/>
    <w:rsid w:val="007C4566"/>
    <w:rsid w:val="007C481D"/>
    <w:rsid w:val="007C4CEF"/>
    <w:rsid w:val="007C552A"/>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299"/>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1E"/>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19"/>
    <w:rsid w:val="007F78B9"/>
    <w:rsid w:val="007F791A"/>
    <w:rsid w:val="00800381"/>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5F07"/>
    <w:rsid w:val="00806396"/>
    <w:rsid w:val="00806524"/>
    <w:rsid w:val="00806959"/>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2D3"/>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AD0"/>
    <w:rsid w:val="008A1C25"/>
    <w:rsid w:val="008A1C4C"/>
    <w:rsid w:val="008A1C5E"/>
    <w:rsid w:val="008A1FCB"/>
    <w:rsid w:val="008A227F"/>
    <w:rsid w:val="008A3592"/>
    <w:rsid w:val="008A35F3"/>
    <w:rsid w:val="008A3619"/>
    <w:rsid w:val="008A3B2A"/>
    <w:rsid w:val="008A3B82"/>
    <w:rsid w:val="008A3C4B"/>
    <w:rsid w:val="008A3E0B"/>
    <w:rsid w:val="008A3EC5"/>
    <w:rsid w:val="008A3EE1"/>
    <w:rsid w:val="008A40F2"/>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13"/>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C50"/>
    <w:rsid w:val="008D3D7C"/>
    <w:rsid w:val="008D3D7E"/>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5AA"/>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5A4"/>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60E"/>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2ADC"/>
    <w:rsid w:val="009331BA"/>
    <w:rsid w:val="0093329E"/>
    <w:rsid w:val="00933DF3"/>
    <w:rsid w:val="00933FD4"/>
    <w:rsid w:val="00934020"/>
    <w:rsid w:val="009340BF"/>
    <w:rsid w:val="00934449"/>
    <w:rsid w:val="00934DC4"/>
    <w:rsid w:val="009350A7"/>
    <w:rsid w:val="0093578E"/>
    <w:rsid w:val="00935CF6"/>
    <w:rsid w:val="00936408"/>
    <w:rsid w:val="009364D3"/>
    <w:rsid w:val="00936A0D"/>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32C"/>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372"/>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973"/>
    <w:rsid w:val="009A1DBB"/>
    <w:rsid w:val="009A1F2A"/>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61"/>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E5E"/>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B"/>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A5"/>
    <w:rsid w:val="00A57AFE"/>
    <w:rsid w:val="00A57ECB"/>
    <w:rsid w:val="00A60111"/>
    <w:rsid w:val="00A6059B"/>
    <w:rsid w:val="00A60FFC"/>
    <w:rsid w:val="00A610EE"/>
    <w:rsid w:val="00A61415"/>
    <w:rsid w:val="00A6162C"/>
    <w:rsid w:val="00A6182A"/>
    <w:rsid w:val="00A618A2"/>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8BF"/>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6E7"/>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5B7"/>
    <w:rsid w:val="00A87BAF"/>
    <w:rsid w:val="00A904D1"/>
    <w:rsid w:val="00A906B6"/>
    <w:rsid w:val="00A9094F"/>
    <w:rsid w:val="00A90C26"/>
    <w:rsid w:val="00A91035"/>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23"/>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D71"/>
    <w:rsid w:val="00AD2FD5"/>
    <w:rsid w:val="00AD365F"/>
    <w:rsid w:val="00AD371B"/>
    <w:rsid w:val="00AD396C"/>
    <w:rsid w:val="00AD3BDE"/>
    <w:rsid w:val="00AD3DAD"/>
    <w:rsid w:val="00AD3E80"/>
    <w:rsid w:val="00AD432B"/>
    <w:rsid w:val="00AD436B"/>
    <w:rsid w:val="00AD439D"/>
    <w:rsid w:val="00AD44E0"/>
    <w:rsid w:val="00AD4823"/>
    <w:rsid w:val="00AD49D2"/>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078"/>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9CE"/>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365"/>
    <w:rsid w:val="00B1273E"/>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5082"/>
    <w:rsid w:val="00B253A6"/>
    <w:rsid w:val="00B253E6"/>
    <w:rsid w:val="00B2566C"/>
    <w:rsid w:val="00B259E6"/>
    <w:rsid w:val="00B25D28"/>
    <w:rsid w:val="00B25E82"/>
    <w:rsid w:val="00B25FDE"/>
    <w:rsid w:val="00B267B3"/>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094"/>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7BEB"/>
    <w:rsid w:val="00BC0102"/>
    <w:rsid w:val="00BC01BA"/>
    <w:rsid w:val="00BC0931"/>
    <w:rsid w:val="00BC0B42"/>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3BD"/>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59D7"/>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D15"/>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27"/>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679"/>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AC5"/>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677"/>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3FD"/>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73"/>
    <w:rsid w:val="00C877E3"/>
    <w:rsid w:val="00C87908"/>
    <w:rsid w:val="00C879BD"/>
    <w:rsid w:val="00C87F32"/>
    <w:rsid w:val="00C90053"/>
    <w:rsid w:val="00C90090"/>
    <w:rsid w:val="00C9084C"/>
    <w:rsid w:val="00C90CA0"/>
    <w:rsid w:val="00C91170"/>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3FF"/>
    <w:rsid w:val="00C964AD"/>
    <w:rsid w:val="00C965D6"/>
    <w:rsid w:val="00C96819"/>
    <w:rsid w:val="00C970DF"/>
    <w:rsid w:val="00C97317"/>
    <w:rsid w:val="00C9740E"/>
    <w:rsid w:val="00C974E3"/>
    <w:rsid w:val="00C97788"/>
    <w:rsid w:val="00C97A7B"/>
    <w:rsid w:val="00CA05E0"/>
    <w:rsid w:val="00CA0A2B"/>
    <w:rsid w:val="00CA0C12"/>
    <w:rsid w:val="00CA0CA7"/>
    <w:rsid w:val="00CA0E20"/>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75F"/>
    <w:rsid w:val="00CB6A50"/>
    <w:rsid w:val="00CB70D0"/>
    <w:rsid w:val="00CB74E8"/>
    <w:rsid w:val="00CB76B5"/>
    <w:rsid w:val="00CB7711"/>
    <w:rsid w:val="00CC0014"/>
    <w:rsid w:val="00CC0041"/>
    <w:rsid w:val="00CC00CA"/>
    <w:rsid w:val="00CC0216"/>
    <w:rsid w:val="00CC02AC"/>
    <w:rsid w:val="00CC08C4"/>
    <w:rsid w:val="00CC0E38"/>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6171"/>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289"/>
    <w:rsid w:val="00CD2E17"/>
    <w:rsid w:val="00CD316D"/>
    <w:rsid w:val="00CD31B8"/>
    <w:rsid w:val="00CD3763"/>
    <w:rsid w:val="00CD3DD3"/>
    <w:rsid w:val="00CD3EC1"/>
    <w:rsid w:val="00CD3FB8"/>
    <w:rsid w:val="00CD4009"/>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A6D"/>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4A"/>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2E"/>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AF"/>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A38"/>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3A"/>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B5E"/>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7C2"/>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29"/>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3EB7"/>
    <w:rsid w:val="00DC41CC"/>
    <w:rsid w:val="00DC4FFD"/>
    <w:rsid w:val="00DC52BE"/>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000"/>
    <w:rsid w:val="00DD3BD7"/>
    <w:rsid w:val="00DD3DFA"/>
    <w:rsid w:val="00DD4281"/>
    <w:rsid w:val="00DD450D"/>
    <w:rsid w:val="00DD4553"/>
    <w:rsid w:val="00DD464E"/>
    <w:rsid w:val="00DD46FD"/>
    <w:rsid w:val="00DD4941"/>
    <w:rsid w:val="00DD49F6"/>
    <w:rsid w:val="00DD4D55"/>
    <w:rsid w:val="00DD4F2E"/>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153"/>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9D8"/>
    <w:rsid w:val="00DF1F28"/>
    <w:rsid w:val="00DF2044"/>
    <w:rsid w:val="00DF2736"/>
    <w:rsid w:val="00DF27AD"/>
    <w:rsid w:val="00DF28D6"/>
    <w:rsid w:val="00DF28EA"/>
    <w:rsid w:val="00DF2AB8"/>
    <w:rsid w:val="00DF2C89"/>
    <w:rsid w:val="00DF2D90"/>
    <w:rsid w:val="00DF2E7F"/>
    <w:rsid w:val="00DF324C"/>
    <w:rsid w:val="00DF341A"/>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7E5"/>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CFF"/>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B8E"/>
    <w:rsid w:val="00E31C59"/>
    <w:rsid w:val="00E31FC8"/>
    <w:rsid w:val="00E3205A"/>
    <w:rsid w:val="00E325B1"/>
    <w:rsid w:val="00E32BDA"/>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6F"/>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94A"/>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A9"/>
    <w:rsid w:val="00E63A9F"/>
    <w:rsid w:val="00E63AD8"/>
    <w:rsid w:val="00E64305"/>
    <w:rsid w:val="00E644A4"/>
    <w:rsid w:val="00E646D8"/>
    <w:rsid w:val="00E64885"/>
    <w:rsid w:val="00E64B15"/>
    <w:rsid w:val="00E64EFC"/>
    <w:rsid w:val="00E65C8B"/>
    <w:rsid w:val="00E65F56"/>
    <w:rsid w:val="00E66227"/>
    <w:rsid w:val="00E6624E"/>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914"/>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540"/>
    <w:rsid w:val="00EB464B"/>
    <w:rsid w:val="00EB4755"/>
    <w:rsid w:val="00EB4C57"/>
    <w:rsid w:val="00EB4F02"/>
    <w:rsid w:val="00EB521D"/>
    <w:rsid w:val="00EB60B7"/>
    <w:rsid w:val="00EB613B"/>
    <w:rsid w:val="00EB627F"/>
    <w:rsid w:val="00EB648C"/>
    <w:rsid w:val="00EB65C2"/>
    <w:rsid w:val="00EB6682"/>
    <w:rsid w:val="00EB67BD"/>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6B4"/>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26"/>
    <w:rsid w:val="00EF0D59"/>
    <w:rsid w:val="00EF0D81"/>
    <w:rsid w:val="00EF1DBA"/>
    <w:rsid w:val="00EF1F70"/>
    <w:rsid w:val="00EF1FBD"/>
    <w:rsid w:val="00EF25C3"/>
    <w:rsid w:val="00EF2717"/>
    <w:rsid w:val="00EF2837"/>
    <w:rsid w:val="00EF2CC9"/>
    <w:rsid w:val="00EF2CE2"/>
    <w:rsid w:val="00EF2EF7"/>
    <w:rsid w:val="00EF2FC3"/>
    <w:rsid w:val="00EF330C"/>
    <w:rsid w:val="00EF36F1"/>
    <w:rsid w:val="00EF3B4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1D"/>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A8F"/>
    <w:rsid w:val="00F25BA4"/>
    <w:rsid w:val="00F25FE7"/>
    <w:rsid w:val="00F26206"/>
    <w:rsid w:val="00F262CB"/>
    <w:rsid w:val="00F26637"/>
    <w:rsid w:val="00F2680D"/>
    <w:rsid w:val="00F26952"/>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65A"/>
    <w:rsid w:val="00F336B7"/>
    <w:rsid w:val="00F33869"/>
    <w:rsid w:val="00F33B51"/>
    <w:rsid w:val="00F33DCF"/>
    <w:rsid w:val="00F34BFC"/>
    <w:rsid w:val="00F34D4C"/>
    <w:rsid w:val="00F34DBC"/>
    <w:rsid w:val="00F352A1"/>
    <w:rsid w:val="00F355A6"/>
    <w:rsid w:val="00F35A5A"/>
    <w:rsid w:val="00F361F7"/>
    <w:rsid w:val="00F36310"/>
    <w:rsid w:val="00F367F2"/>
    <w:rsid w:val="00F37EBC"/>
    <w:rsid w:val="00F37EEF"/>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0B"/>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24A"/>
    <w:rsid w:val="00F51661"/>
    <w:rsid w:val="00F51746"/>
    <w:rsid w:val="00F51904"/>
    <w:rsid w:val="00F520D7"/>
    <w:rsid w:val="00F52400"/>
    <w:rsid w:val="00F52B68"/>
    <w:rsid w:val="00F52BAE"/>
    <w:rsid w:val="00F53209"/>
    <w:rsid w:val="00F5354B"/>
    <w:rsid w:val="00F53EF8"/>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729"/>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6FF"/>
    <w:rsid w:val="00F64C05"/>
    <w:rsid w:val="00F64E8C"/>
    <w:rsid w:val="00F64ED8"/>
    <w:rsid w:val="00F659CB"/>
    <w:rsid w:val="00F65C7D"/>
    <w:rsid w:val="00F65D6B"/>
    <w:rsid w:val="00F66566"/>
    <w:rsid w:val="00F6664A"/>
    <w:rsid w:val="00F667E1"/>
    <w:rsid w:val="00F66982"/>
    <w:rsid w:val="00F66C13"/>
    <w:rsid w:val="00F66D74"/>
    <w:rsid w:val="00F67419"/>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2E24"/>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03"/>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B34"/>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17"/>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C2D"/>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176"/>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DCF"/>
    <w:rsid w:val="00FB3E44"/>
    <w:rsid w:val="00FB3EDB"/>
    <w:rsid w:val="00FB40D1"/>
    <w:rsid w:val="00FB438B"/>
    <w:rsid w:val="00FB4FB5"/>
    <w:rsid w:val="00FB56E9"/>
    <w:rsid w:val="00FB587F"/>
    <w:rsid w:val="00FB63D3"/>
    <w:rsid w:val="00FB6795"/>
    <w:rsid w:val="00FB6E93"/>
    <w:rsid w:val="00FB714D"/>
    <w:rsid w:val="00FB744A"/>
    <w:rsid w:val="00FB7A36"/>
    <w:rsid w:val="00FB7EDD"/>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49D"/>
    <w:rsid w:val="00FD06B1"/>
    <w:rsid w:val="00FD0B1C"/>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C50"/>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06E5"/>
    <w:rsid w:val="00FF1158"/>
    <w:rsid w:val="00FF117C"/>
    <w:rsid w:val="00FF123A"/>
    <w:rsid w:val="00FF1404"/>
    <w:rsid w:val="00FF1429"/>
    <w:rsid w:val="00FF1886"/>
    <w:rsid w:val="00FF1E6F"/>
    <w:rsid w:val="00FF27B4"/>
    <w:rsid w:val="00FF2BC9"/>
    <w:rsid w:val="00FF2D20"/>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6601C7D"/>
    <w:rsid w:val="08C37B8B"/>
    <w:rsid w:val="17226C9F"/>
    <w:rsid w:val="175E4E4E"/>
    <w:rsid w:val="18C64887"/>
    <w:rsid w:val="21917F9C"/>
    <w:rsid w:val="2A2C66E7"/>
    <w:rsid w:val="2B9209F8"/>
    <w:rsid w:val="32970B3C"/>
    <w:rsid w:val="34344E30"/>
    <w:rsid w:val="366C5EA4"/>
    <w:rsid w:val="3CF14FE5"/>
    <w:rsid w:val="42E0676E"/>
    <w:rsid w:val="4B94080D"/>
    <w:rsid w:val="58CF0D3D"/>
    <w:rsid w:val="5A6D1075"/>
    <w:rsid w:val="664A58D2"/>
    <w:rsid w:val="677B14C8"/>
    <w:rsid w:val="745A6644"/>
    <w:rsid w:val="78025052"/>
    <w:rsid w:val="7B1122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59D7"/>
    <w:pPr>
      <w:overflowPunct w:val="0"/>
      <w:autoSpaceDE w:val="0"/>
      <w:autoSpaceDN w:val="0"/>
      <w:adjustRightInd w:val="0"/>
      <w:spacing w:after="120"/>
      <w:jc w:val="both"/>
      <w:textAlignment w:val="baseline"/>
    </w:pPr>
    <w:rPr>
      <w:rFonts w:eastAsia="Times New Roman"/>
      <w:lang w:val="en-GB" w:eastAsia="en-US"/>
    </w:rPr>
  </w:style>
  <w:style w:type="paragraph" w:styleId="Heading1">
    <w:name w:val="heading 1"/>
    <w:next w:val="Normal"/>
    <w:link w:val="Heading1Char"/>
    <w:qFormat/>
    <w:rsid w:val="00BD59D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BD59D7"/>
    <w:pPr>
      <w:keepNext/>
      <w:numPr>
        <w:ilvl w:val="1"/>
        <w:numId w:val="1"/>
      </w:numPr>
      <w:tabs>
        <w:tab w:val="left" w:pos="612"/>
      </w:tabs>
      <w:spacing w:before="240" w:after="240"/>
      <w:outlineLvl w:val="1"/>
    </w:pPr>
    <w:rPr>
      <w:rFonts w:ascii="Arial" w:eastAsia="宋体" w:hAnsi="Arial" w:cs="Arial"/>
      <w:bCs/>
      <w:iCs/>
      <w:sz w:val="24"/>
      <w:szCs w:val="28"/>
      <w:lang w:val="en-US" w:eastAsia="zh-CN"/>
    </w:rPr>
  </w:style>
  <w:style w:type="paragraph" w:styleId="Heading3">
    <w:name w:val="heading 3"/>
    <w:basedOn w:val="Normal"/>
    <w:next w:val="Normal"/>
    <w:qFormat/>
    <w:rsid w:val="00BD59D7"/>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BD59D7"/>
    <w:pPr>
      <w:keepNext/>
      <w:numPr>
        <w:ilvl w:val="3"/>
        <w:numId w:val="1"/>
      </w:numPr>
      <w:spacing w:before="240" w:after="60"/>
      <w:outlineLvl w:val="3"/>
    </w:pPr>
    <w:rPr>
      <w:b/>
      <w:bCs/>
      <w:sz w:val="28"/>
      <w:szCs w:val="28"/>
    </w:rPr>
  </w:style>
  <w:style w:type="paragraph" w:styleId="Heading5">
    <w:name w:val="heading 5"/>
    <w:basedOn w:val="Normal"/>
    <w:next w:val="Normal"/>
    <w:qFormat/>
    <w:rsid w:val="00BD59D7"/>
    <w:pPr>
      <w:numPr>
        <w:ilvl w:val="4"/>
        <w:numId w:val="1"/>
      </w:numPr>
      <w:spacing w:before="240" w:after="60"/>
      <w:outlineLvl w:val="4"/>
    </w:pPr>
    <w:rPr>
      <w:b/>
      <w:bCs/>
      <w:i/>
      <w:iCs/>
      <w:sz w:val="26"/>
      <w:szCs w:val="26"/>
    </w:rPr>
  </w:style>
  <w:style w:type="paragraph" w:styleId="Heading6">
    <w:name w:val="heading 6"/>
    <w:basedOn w:val="Normal"/>
    <w:next w:val="Normal"/>
    <w:qFormat/>
    <w:rsid w:val="00BD59D7"/>
    <w:pPr>
      <w:numPr>
        <w:ilvl w:val="5"/>
        <w:numId w:val="1"/>
      </w:numPr>
      <w:spacing w:before="240" w:after="60"/>
      <w:outlineLvl w:val="5"/>
    </w:pPr>
    <w:rPr>
      <w:b/>
      <w:bCs/>
      <w:sz w:val="22"/>
      <w:szCs w:val="22"/>
    </w:rPr>
  </w:style>
  <w:style w:type="paragraph" w:styleId="Heading7">
    <w:name w:val="heading 7"/>
    <w:basedOn w:val="Normal"/>
    <w:next w:val="Normal"/>
    <w:qFormat/>
    <w:rsid w:val="00BD59D7"/>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BD59D7"/>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BD59D7"/>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BD59D7"/>
    <w:pPr>
      <w:ind w:firstLineChars="200" w:firstLine="420"/>
    </w:pPr>
  </w:style>
  <w:style w:type="paragraph" w:styleId="CommentSubject">
    <w:name w:val="annotation subject"/>
    <w:basedOn w:val="CommentText"/>
    <w:next w:val="CommentText"/>
    <w:link w:val="CommentSubjectChar"/>
    <w:unhideWhenUsed/>
    <w:qFormat/>
    <w:rsid w:val="00BD59D7"/>
    <w:rPr>
      <w:b/>
      <w:bCs/>
    </w:rPr>
  </w:style>
  <w:style w:type="paragraph" w:styleId="CommentText">
    <w:name w:val="annotation text"/>
    <w:basedOn w:val="Normal"/>
    <w:link w:val="CommentTextChar"/>
    <w:uiPriority w:val="99"/>
    <w:unhideWhenUsed/>
    <w:qFormat/>
    <w:rsid w:val="00BD59D7"/>
  </w:style>
  <w:style w:type="paragraph" w:styleId="Caption">
    <w:name w:val="caption"/>
    <w:basedOn w:val="Normal"/>
    <w:next w:val="Normal"/>
    <w:link w:val="CaptionChar"/>
    <w:qFormat/>
    <w:rsid w:val="00BD59D7"/>
    <w:rPr>
      <w:b/>
      <w:bCs/>
    </w:rPr>
  </w:style>
  <w:style w:type="paragraph" w:styleId="DocumentMap">
    <w:name w:val="Document Map"/>
    <w:basedOn w:val="Normal"/>
    <w:semiHidden/>
    <w:qFormat/>
    <w:rsid w:val="00BD59D7"/>
    <w:pPr>
      <w:shd w:val="clear" w:color="auto" w:fill="000080"/>
    </w:pPr>
    <w:rPr>
      <w:rFonts w:ascii="Tahoma" w:hAnsi="Tahoma" w:cs="Tahoma"/>
    </w:rPr>
  </w:style>
  <w:style w:type="paragraph" w:styleId="BodyText">
    <w:name w:val="Body Text"/>
    <w:basedOn w:val="Normal"/>
    <w:link w:val="BodyTextChar"/>
    <w:qFormat/>
    <w:rsid w:val="00BD59D7"/>
    <w:pPr>
      <w:overflowPunct/>
      <w:autoSpaceDE/>
      <w:autoSpaceDN/>
      <w:adjustRightInd/>
      <w:textAlignment w:val="auto"/>
    </w:pPr>
    <w:rPr>
      <w:rFonts w:eastAsia="MS Mincho"/>
    </w:rPr>
  </w:style>
  <w:style w:type="paragraph" w:styleId="BodyTextIndent">
    <w:name w:val="Body Text Indent"/>
    <w:basedOn w:val="Normal"/>
    <w:qFormat/>
    <w:rsid w:val="00BD59D7"/>
    <w:pPr>
      <w:ind w:left="283"/>
    </w:pPr>
  </w:style>
  <w:style w:type="paragraph" w:styleId="BalloonText">
    <w:name w:val="Balloon Text"/>
    <w:basedOn w:val="Normal"/>
    <w:link w:val="BalloonTextChar"/>
    <w:uiPriority w:val="99"/>
    <w:unhideWhenUsed/>
    <w:qFormat/>
    <w:rsid w:val="00BD59D7"/>
    <w:pPr>
      <w:spacing w:after="0"/>
    </w:pPr>
    <w:rPr>
      <w:rFonts w:ascii="Tahoma" w:hAnsi="Tahoma" w:cs="Tahoma"/>
      <w:sz w:val="16"/>
      <w:szCs w:val="16"/>
    </w:rPr>
  </w:style>
  <w:style w:type="paragraph" w:styleId="Footer">
    <w:name w:val="footer"/>
    <w:basedOn w:val="Normal"/>
    <w:link w:val="FooterChar"/>
    <w:uiPriority w:val="99"/>
    <w:unhideWhenUsed/>
    <w:qFormat/>
    <w:rsid w:val="00BD59D7"/>
    <w:pPr>
      <w:tabs>
        <w:tab w:val="center" w:pos="4513"/>
        <w:tab w:val="right" w:pos="9026"/>
      </w:tabs>
      <w:snapToGrid w:val="0"/>
    </w:pPr>
  </w:style>
  <w:style w:type="paragraph" w:styleId="Header">
    <w:name w:val="header"/>
    <w:link w:val="HeaderChar"/>
    <w:uiPriority w:val="99"/>
    <w:qFormat/>
    <w:rsid w:val="00BD59D7"/>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BD59D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BD59D7"/>
    <w:pPr>
      <w:ind w:left="283" w:hanging="283"/>
    </w:pPr>
  </w:style>
  <w:style w:type="paragraph" w:styleId="FootnoteText">
    <w:name w:val="footnote text"/>
    <w:basedOn w:val="Normal"/>
    <w:link w:val="FootnoteTextChar"/>
    <w:uiPriority w:val="99"/>
    <w:unhideWhenUsed/>
    <w:qFormat/>
    <w:rsid w:val="00BD59D7"/>
    <w:pPr>
      <w:snapToGrid w:val="0"/>
      <w:jc w:val="left"/>
    </w:pPr>
    <w:rPr>
      <w:sz w:val="18"/>
      <w:szCs w:val="18"/>
    </w:rPr>
  </w:style>
  <w:style w:type="paragraph" w:styleId="NormalWeb">
    <w:name w:val="Normal (Web)"/>
    <w:basedOn w:val="Normal"/>
    <w:uiPriority w:val="99"/>
    <w:qFormat/>
    <w:rsid w:val="00BD59D7"/>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FollowedHyperlink">
    <w:name w:val="FollowedHyperlink"/>
    <w:qFormat/>
    <w:rsid w:val="00BD59D7"/>
    <w:rPr>
      <w:color w:val="800080"/>
      <w:u w:val="single"/>
    </w:rPr>
  </w:style>
  <w:style w:type="character" w:styleId="Hyperlink">
    <w:name w:val="Hyperlink"/>
    <w:uiPriority w:val="99"/>
    <w:unhideWhenUsed/>
    <w:qFormat/>
    <w:rsid w:val="00BD59D7"/>
    <w:rPr>
      <w:color w:val="0000FF"/>
      <w:u w:val="single"/>
    </w:rPr>
  </w:style>
  <w:style w:type="character" w:styleId="CommentReference">
    <w:name w:val="annotation reference"/>
    <w:unhideWhenUsed/>
    <w:qFormat/>
    <w:rsid w:val="00BD59D7"/>
    <w:rPr>
      <w:sz w:val="16"/>
      <w:szCs w:val="16"/>
    </w:rPr>
  </w:style>
  <w:style w:type="character" w:styleId="FootnoteReference">
    <w:name w:val="footnote reference"/>
    <w:semiHidden/>
    <w:qFormat/>
    <w:rsid w:val="00BD59D7"/>
    <w:rPr>
      <w:rFonts w:eastAsia="Times New Roman"/>
      <w:b/>
      <w:kern w:val="2"/>
      <w:position w:val="6"/>
      <w:sz w:val="16"/>
      <w:lang w:val="en-GB"/>
    </w:rPr>
  </w:style>
  <w:style w:type="table" w:styleId="TableGrid">
    <w:name w:val="Table Grid"/>
    <w:basedOn w:val="TableNormal"/>
    <w:uiPriority w:val="59"/>
    <w:qFormat/>
    <w:rsid w:val="00BD59D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
    <w:name w:val="Comment Subject Char"/>
    <w:link w:val="CommentSubject"/>
    <w:qFormat/>
    <w:rsid w:val="00BD59D7"/>
    <w:rPr>
      <w:rFonts w:ascii="Times New Roman" w:eastAsia="Times New Roman" w:hAnsi="Times New Roman" w:cs="Times New Roman"/>
      <w:b/>
      <w:bCs/>
      <w:sz w:val="20"/>
      <w:szCs w:val="20"/>
      <w:lang w:val="en-GB"/>
    </w:rPr>
  </w:style>
  <w:style w:type="character" w:customStyle="1" w:styleId="MTEquationSection">
    <w:name w:val="MTEquationSection"/>
    <w:qFormat/>
    <w:rsid w:val="00BD59D7"/>
    <w:rPr>
      <w:rFonts w:cs="Arial"/>
      <w:bCs/>
      <w:vanish/>
      <w:color w:val="FF0000"/>
      <w:sz w:val="28"/>
      <w:szCs w:val="28"/>
      <w:lang w:eastAsia="zh-CN"/>
    </w:rPr>
  </w:style>
  <w:style w:type="character" w:customStyle="1" w:styleId="B2Char1">
    <w:name w:val="B2 Char1"/>
    <w:link w:val="B2"/>
    <w:qFormat/>
    <w:rsid w:val="00BD59D7"/>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BD59D7"/>
    <w:pPr>
      <w:overflowPunct/>
      <w:autoSpaceDE/>
      <w:autoSpaceDN/>
      <w:adjustRightInd/>
      <w:ind w:left="851" w:hanging="284"/>
      <w:textAlignment w:val="auto"/>
    </w:pPr>
  </w:style>
  <w:style w:type="character" w:customStyle="1" w:styleId="ZGSM">
    <w:name w:val="ZGSM"/>
    <w:qFormat/>
    <w:rsid w:val="00BD59D7"/>
  </w:style>
  <w:style w:type="character" w:customStyle="1" w:styleId="TAHChar">
    <w:name w:val="TAH Char"/>
    <w:link w:val="TAH"/>
    <w:qFormat/>
    <w:rsid w:val="00BD59D7"/>
    <w:rPr>
      <w:rFonts w:ascii="Arial" w:hAnsi="Arial"/>
      <w:b/>
      <w:sz w:val="18"/>
      <w:lang w:val="en-GB" w:eastAsia="ja-JP" w:bidi="ar-SA"/>
    </w:rPr>
  </w:style>
  <w:style w:type="paragraph" w:customStyle="1" w:styleId="TAH">
    <w:name w:val="TAH"/>
    <w:basedOn w:val="Normal"/>
    <w:link w:val="TAHChar"/>
    <w:qFormat/>
    <w:rsid w:val="00BD59D7"/>
    <w:pPr>
      <w:keepNext/>
      <w:keepLines/>
      <w:spacing w:after="0"/>
      <w:jc w:val="center"/>
    </w:pPr>
    <w:rPr>
      <w:rFonts w:ascii="Arial" w:hAnsi="Arial"/>
      <w:b/>
      <w:sz w:val="18"/>
      <w:lang w:eastAsia="ja-JP"/>
    </w:rPr>
  </w:style>
  <w:style w:type="character" w:customStyle="1" w:styleId="ReferenceChar">
    <w:name w:val="Reference Char"/>
    <w:link w:val="Reference"/>
    <w:qFormat/>
    <w:rsid w:val="00BD59D7"/>
    <w:rPr>
      <w:rFonts w:ascii="Times New Roman" w:eastAsia="MS Mincho" w:hAnsi="Times New Roman"/>
      <w:sz w:val="22"/>
      <w:lang w:val="en-GB" w:eastAsia="en-US"/>
    </w:rPr>
  </w:style>
  <w:style w:type="paragraph" w:customStyle="1" w:styleId="Reference">
    <w:name w:val="Reference"/>
    <w:basedOn w:val="Normal"/>
    <w:link w:val="ReferenceChar"/>
    <w:qFormat/>
    <w:rsid w:val="00BD59D7"/>
    <w:pPr>
      <w:numPr>
        <w:numId w:val="2"/>
      </w:numPr>
      <w:ind w:right="-99"/>
    </w:pPr>
    <w:rPr>
      <w:rFonts w:eastAsia="MS Mincho"/>
      <w:sz w:val="22"/>
    </w:rPr>
  </w:style>
  <w:style w:type="character" w:customStyle="1" w:styleId="Heading1Char">
    <w:name w:val="Heading 1 Char"/>
    <w:link w:val="Heading1"/>
    <w:qFormat/>
    <w:rsid w:val="00BD59D7"/>
    <w:rPr>
      <w:rFonts w:ascii="Arial" w:eastAsia="Times New Roman" w:hAnsi="Arial"/>
      <w:sz w:val="36"/>
      <w:lang w:val="en-GB" w:eastAsia="en-US" w:bidi="ar-SA"/>
    </w:rPr>
  </w:style>
  <w:style w:type="character" w:customStyle="1" w:styleId="CaptionChar">
    <w:name w:val="Caption Char"/>
    <w:link w:val="Caption"/>
    <w:qFormat/>
    <w:rsid w:val="00BD59D7"/>
    <w:rPr>
      <w:b/>
      <w:bCs/>
      <w:lang w:val="en-GB" w:eastAsia="en-US" w:bidi="ar-SA"/>
    </w:rPr>
  </w:style>
  <w:style w:type="character" w:customStyle="1" w:styleId="B1Char">
    <w:name w:val="B1 Char"/>
    <w:qFormat/>
    <w:rsid w:val="00BD59D7"/>
    <w:rPr>
      <w:rFonts w:ascii="Times New Roman" w:hAnsi="Times New Roman"/>
      <w:lang w:val="en-GB" w:eastAsia="en-US"/>
    </w:rPr>
  </w:style>
  <w:style w:type="character" w:customStyle="1" w:styleId="MTDisplayEquationChar">
    <w:name w:val="MTDisplayEquation Char"/>
    <w:link w:val="MTDisplayEquation"/>
    <w:qFormat/>
    <w:rsid w:val="00BD59D7"/>
    <w:rPr>
      <w:rFonts w:ascii="Times New Roman" w:eastAsia="宋体" w:hAnsi="Times New Roman"/>
    </w:rPr>
  </w:style>
  <w:style w:type="paragraph" w:customStyle="1" w:styleId="MTDisplayEquation">
    <w:name w:val="MTDisplayEquation"/>
    <w:basedOn w:val="Normal"/>
    <w:next w:val="Normal"/>
    <w:link w:val="MTDisplayEquationChar"/>
    <w:qFormat/>
    <w:rsid w:val="00BD59D7"/>
    <w:pPr>
      <w:tabs>
        <w:tab w:val="center" w:pos="4680"/>
        <w:tab w:val="right" w:pos="9360"/>
      </w:tabs>
    </w:pPr>
    <w:rPr>
      <w:rFonts w:eastAsia="宋体"/>
      <w:lang w:val="en-US" w:eastAsia="zh-CN"/>
    </w:rPr>
  </w:style>
  <w:style w:type="character" w:customStyle="1" w:styleId="Doc-text2Char">
    <w:name w:val="Doc-text2 Char"/>
    <w:link w:val="Doc-text2"/>
    <w:qFormat/>
    <w:rsid w:val="00BD59D7"/>
    <w:rPr>
      <w:rFonts w:ascii="Arial" w:eastAsia="MS Mincho" w:hAnsi="Arial"/>
      <w:szCs w:val="24"/>
      <w:lang w:val="en-GB" w:eastAsia="en-GB" w:bidi="ar-SA"/>
    </w:rPr>
  </w:style>
  <w:style w:type="paragraph" w:customStyle="1" w:styleId="Doc-text2">
    <w:name w:val="Doc-text2"/>
    <w:basedOn w:val="Normal"/>
    <w:link w:val="Doc-text2Char"/>
    <w:qFormat/>
    <w:rsid w:val="00BD59D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列出段落 Char"/>
    <w:link w:val="1"/>
    <w:uiPriority w:val="34"/>
    <w:qFormat/>
    <w:locked/>
    <w:rsid w:val="00BD59D7"/>
    <w:rPr>
      <w:rFonts w:ascii="宋体" w:eastAsia="宋体" w:hAnsi="宋体" w:cs="宋体"/>
      <w:sz w:val="24"/>
      <w:szCs w:val="24"/>
    </w:rPr>
  </w:style>
  <w:style w:type="paragraph" w:customStyle="1" w:styleId="1">
    <w:name w:val="列出段落1"/>
    <w:basedOn w:val="Normal"/>
    <w:link w:val="Char"/>
    <w:uiPriority w:val="34"/>
    <w:qFormat/>
    <w:rsid w:val="00BD59D7"/>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headeroddChar">
    <w:name w:val="header odd Char"/>
    <w:qFormat/>
    <w:rsid w:val="00BD59D7"/>
    <w:rPr>
      <w:lang w:val="en-GB" w:eastAsia="en-US" w:bidi="ar-SA"/>
    </w:rPr>
  </w:style>
  <w:style w:type="character" w:customStyle="1" w:styleId="HeaderChar">
    <w:name w:val="Header Char"/>
    <w:link w:val="Header"/>
    <w:uiPriority w:val="99"/>
    <w:qFormat/>
    <w:rsid w:val="00BD59D7"/>
    <w:rPr>
      <w:rFonts w:ascii="Arial" w:eastAsia="Times New Roman" w:hAnsi="Arial"/>
      <w:b/>
      <w:sz w:val="18"/>
      <w:lang w:val="en-US" w:eastAsia="en-US" w:bidi="ar-SA"/>
    </w:rPr>
  </w:style>
  <w:style w:type="character" w:customStyle="1" w:styleId="10">
    <w:name w:val="占位符文本1"/>
    <w:uiPriority w:val="99"/>
    <w:semiHidden/>
    <w:qFormat/>
    <w:rsid w:val="00BD59D7"/>
    <w:rPr>
      <w:color w:val="808080"/>
    </w:rPr>
  </w:style>
  <w:style w:type="character" w:customStyle="1" w:styleId="apple-converted-space">
    <w:name w:val="apple-converted-space"/>
    <w:basedOn w:val="DefaultParagraphFont"/>
    <w:qFormat/>
    <w:rsid w:val="00BD59D7"/>
  </w:style>
  <w:style w:type="character" w:customStyle="1" w:styleId="msoins0">
    <w:name w:val="msoins"/>
    <w:basedOn w:val="DefaultParagraphFont"/>
    <w:qFormat/>
    <w:rsid w:val="00BD59D7"/>
  </w:style>
  <w:style w:type="character" w:customStyle="1" w:styleId="TextCar">
    <w:name w:val="Text Car"/>
    <w:link w:val="Text"/>
    <w:qFormat/>
    <w:rsid w:val="00BD59D7"/>
    <w:rPr>
      <w:rFonts w:ascii="Arial" w:hAnsi="Arial"/>
      <w:lang w:val="en-US" w:eastAsia="en-US" w:bidi="ar-SA"/>
    </w:rPr>
  </w:style>
  <w:style w:type="paragraph" w:customStyle="1" w:styleId="Text">
    <w:name w:val="Text"/>
    <w:basedOn w:val="Normal"/>
    <w:link w:val="TextCar"/>
    <w:qFormat/>
    <w:rsid w:val="00BD59D7"/>
    <w:pPr>
      <w:tabs>
        <w:tab w:val="left" w:pos="2268"/>
        <w:tab w:val="left" w:pos="4678"/>
      </w:tabs>
      <w:overflowPunct/>
      <w:autoSpaceDE/>
      <w:autoSpaceDN/>
      <w:adjustRightInd/>
      <w:ind w:left="1418"/>
      <w:textAlignment w:val="auto"/>
    </w:pPr>
    <w:rPr>
      <w:rFonts w:ascii="Arial" w:hAnsi="Arial"/>
      <w:lang w:val="en-US"/>
    </w:rPr>
  </w:style>
  <w:style w:type="character" w:customStyle="1" w:styleId="TALChar">
    <w:name w:val="TAL Char"/>
    <w:link w:val="TAL"/>
    <w:qFormat/>
    <w:rsid w:val="00BD59D7"/>
    <w:rPr>
      <w:rFonts w:ascii="Arial" w:hAnsi="Arial"/>
      <w:sz w:val="18"/>
      <w:lang w:val="en-GB" w:eastAsia="ja-JP" w:bidi="ar-SA"/>
    </w:rPr>
  </w:style>
  <w:style w:type="paragraph" w:customStyle="1" w:styleId="TAL">
    <w:name w:val="TAL"/>
    <w:basedOn w:val="Normal"/>
    <w:link w:val="TALChar"/>
    <w:qFormat/>
    <w:rsid w:val="00BD59D7"/>
    <w:pPr>
      <w:keepNext/>
      <w:keepLines/>
      <w:spacing w:after="0"/>
    </w:pPr>
    <w:rPr>
      <w:rFonts w:ascii="Arial" w:hAnsi="Arial"/>
      <w:sz w:val="18"/>
      <w:lang w:eastAsia="ja-JP"/>
    </w:rPr>
  </w:style>
  <w:style w:type="character" w:customStyle="1" w:styleId="FooterChar">
    <w:name w:val="Footer Char"/>
    <w:link w:val="Footer"/>
    <w:uiPriority w:val="99"/>
    <w:qFormat/>
    <w:rsid w:val="00BD59D7"/>
    <w:rPr>
      <w:rFonts w:ascii="Times New Roman" w:eastAsia="Times New Roman" w:hAnsi="Times New Roman"/>
      <w:lang w:val="en-GB" w:eastAsia="en-US"/>
    </w:rPr>
  </w:style>
  <w:style w:type="character" w:customStyle="1" w:styleId="Heading8Char">
    <w:name w:val="Heading 8 Char"/>
    <w:link w:val="Heading8"/>
    <w:qFormat/>
    <w:rsid w:val="00BD59D7"/>
    <w:rPr>
      <w:rFonts w:ascii="Arial" w:eastAsia="宋体" w:hAnsi="Arial"/>
      <w:kern w:val="2"/>
      <w:sz w:val="21"/>
      <w:szCs w:val="24"/>
    </w:rPr>
  </w:style>
  <w:style w:type="character" w:customStyle="1" w:styleId="maintextChar">
    <w:name w:val="main text Char"/>
    <w:link w:val="maintext"/>
    <w:qFormat/>
    <w:rsid w:val="00BD59D7"/>
    <w:rPr>
      <w:rFonts w:ascii="Times New Roman" w:hAnsi="Times New Roman" w:cs="Batang"/>
      <w:lang w:val="en-GB" w:eastAsia="ko-KR"/>
    </w:rPr>
  </w:style>
  <w:style w:type="paragraph" w:customStyle="1" w:styleId="maintext">
    <w:name w:val="main text"/>
    <w:basedOn w:val="Normal"/>
    <w:link w:val="maintextChar"/>
    <w:qFormat/>
    <w:rsid w:val="00BD59D7"/>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THChar">
    <w:name w:val="TH Char"/>
    <w:link w:val="TH"/>
    <w:qFormat/>
    <w:rsid w:val="00BD59D7"/>
    <w:rPr>
      <w:rFonts w:ascii="Arial" w:eastAsia="Times New Roman" w:hAnsi="Arial"/>
      <w:b/>
      <w:lang w:val="en-GB" w:eastAsia="en-GB"/>
    </w:rPr>
  </w:style>
  <w:style w:type="paragraph" w:customStyle="1" w:styleId="TH">
    <w:name w:val="TH"/>
    <w:basedOn w:val="Normal"/>
    <w:link w:val="THChar"/>
    <w:qFormat/>
    <w:rsid w:val="00BD59D7"/>
    <w:pPr>
      <w:keepNext/>
      <w:keepLines/>
      <w:spacing w:before="60"/>
      <w:jc w:val="center"/>
    </w:pPr>
    <w:rPr>
      <w:rFonts w:ascii="Arial" w:hAnsi="Arial"/>
      <w:b/>
      <w:lang w:eastAsia="en-GB"/>
    </w:rPr>
  </w:style>
  <w:style w:type="character" w:customStyle="1" w:styleId="Doc-titleChar">
    <w:name w:val="Doc-title Char"/>
    <w:link w:val="Doc-title"/>
    <w:qFormat/>
    <w:rsid w:val="00BD59D7"/>
    <w:rPr>
      <w:rFonts w:ascii="Arial" w:eastAsia="MS Mincho" w:hAnsi="Arial"/>
      <w:szCs w:val="24"/>
      <w:lang w:val="en-GB" w:eastAsia="en-GB" w:bidi="ar-SA"/>
    </w:rPr>
  </w:style>
  <w:style w:type="paragraph" w:customStyle="1" w:styleId="Doc-title">
    <w:name w:val="Doc-title"/>
    <w:basedOn w:val="Normal"/>
    <w:next w:val="Doc-text2"/>
    <w:link w:val="Doc-titleChar"/>
    <w:qFormat/>
    <w:rsid w:val="00BD59D7"/>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B1Char1">
    <w:name w:val="B1 Char1"/>
    <w:link w:val="B1"/>
    <w:qFormat/>
    <w:rsid w:val="00BD59D7"/>
    <w:rPr>
      <w:rFonts w:eastAsia="MS Mincho"/>
      <w:lang w:val="en-GB" w:eastAsia="en-US" w:bidi="ar-SA"/>
    </w:rPr>
  </w:style>
  <w:style w:type="paragraph" w:customStyle="1" w:styleId="B1">
    <w:name w:val="B1"/>
    <w:basedOn w:val="Normal"/>
    <w:link w:val="B1Char1"/>
    <w:uiPriority w:val="99"/>
    <w:qFormat/>
    <w:rsid w:val="00BD59D7"/>
    <w:pPr>
      <w:overflowPunct/>
      <w:autoSpaceDE/>
      <w:autoSpaceDN/>
      <w:adjustRightInd/>
      <w:ind w:left="568" w:hanging="284"/>
      <w:textAlignment w:val="auto"/>
    </w:pPr>
    <w:rPr>
      <w:rFonts w:eastAsia="MS Mincho"/>
    </w:rPr>
  </w:style>
  <w:style w:type="character" w:customStyle="1" w:styleId="NOChar">
    <w:name w:val="NO Char"/>
    <w:link w:val="NO"/>
    <w:qFormat/>
    <w:rsid w:val="00BD59D7"/>
    <w:rPr>
      <w:rFonts w:eastAsia="MS Mincho"/>
      <w:lang w:val="en-GB" w:eastAsia="en-US" w:bidi="ar-SA"/>
    </w:rPr>
  </w:style>
  <w:style w:type="paragraph" w:customStyle="1" w:styleId="NO">
    <w:name w:val="NO"/>
    <w:basedOn w:val="Normal"/>
    <w:link w:val="NOChar"/>
    <w:qFormat/>
    <w:rsid w:val="00BD59D7"/>
    <w:pPr>
      <w:keepLines/>
      <w:overflowPunct/>
      <w:autoSpaceDE/>
      <w:autoSpaceDN/>
      <w:adjustRightInd/>
      <w:ind w:left="1135" w:hanging="851"/>
      <w:textAlignment w:val="auto"/>
    </w:pPr>
    <w:rPr>
      <w:rFonts w:eastAsia="MS Mincho"/>
    </w:rPr>
  </w:style>
  <w:style w:type="character" w:customStyle="1" w:styleId="PLChar">
    <w:name w:val="PL Char"/>
    <w:link w:val="PL"/>
    <w:qFormat/>
    <w:rsid w:val="00BD59D7"/>
    <w:rPr>
      <w:rFonts w:ascii="Courier New" w:hAnsi="Courier New"/>
      <w:sz w:val="16"/>
      <w:lang w:val="en-GB" w:eastAsia="ja-JP" w:bidi="ar-SA"/>
    </w:rPr>
  </w:style>
  <w:style w:type="paragraph" w:customStyle="1" w:styleId="PL">
    <w:name w:val="PL"/>
    <w:link w:val="PLChar"/>
    <w:qFormat/>
    <w:rsid w:val="00BD5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FootnoteTextChar">
    <w:name w:val="Footnote Text Char"/>
    <w:link w:val="FootnoteText"/>
    <w:uiPriority w:val="99"/>
    <w:semiHidden/>
    <w:qFormat/>
    <w:rsid w:val="00BD59D7"/>
    <w:rPr>
      <w:rFonts w:ascii="Times New Roman" w:eastAsia="Times New Roman" w:hAnsi="Times New Roman"/>
      <w:sz w:val="18"/>
      <w:szCs w:val="18"/>
      <w:lang w:val="en-GB" w:eastAsia="en-US"/>
    </w:rPr>
  </w:style>
  <w:style w:type="character" w:customStyle="1" w:styleId="CommentTextChar">
    <w:name w:val="Comment Text Char"/>
    <w:link w:val="CommentText"/>
    <w:uiPriority w:val="99"/>
    <w:qFormat/>
    <w:rsid w:val="00BD59D7"/>
    <w:rPr>
      <w:rFonts w:ascii="Times New Roman" w:eastAsia="Times New Roman" w:hAnsi="Times New Roman" w:cs="Times New Roman"/>
      <w:sz w:val="20"/>
      <w:szCs w:val="20"/>
      <w:lang w:val="en-GB"/>
    </w:rPr>
  </w:style>
  <w:style w:type="character" w:customStyle="1" w:styleId="TALLeft100cmCharChar">
    <w:name w:val="TAL + Left:  1;00 cm Char Char"/>
    <w:link w:val="TALLeft1"/>
    <w:qFormat/>
    <w:rsid w:val="00BD59D7"/>
    <w:rPr>
      <w:rFonts w:ascii="Arial" w:hAnsi="Arial"/>
      <w:sz w:val="18"/>
      <w:lang w:val="en-GB" w:eastAsia="en-GB" w:bidi="ar-SA"/>
    </w:rPr>
  </w:style>
  <w:style w:type="paragraph" w:customStyle="1" w:styleId="TALLeft1">
    <w:name w:val="TAL + Left:  1"/>
    <w:basedOn w:val="TAL"/>
    <w:link w:val="TALLeft100cmCharChar"/>
    <w:qFormat/>
    <w:rsid w:val="00BD59D7"/>
    <w:pPr>
      <w:ind w:left="567"/>
    </w:pPr>
    <w:rPr>
      <w:lang w:eastAsia="en-GB"/>
    </w:rPr>
  </w:style>
  <w:style w:type="character" w:customStyle="1" w:styleId="BalloonTextChar">
    <w:name w:val="Balloon Text Char"/>
    <w:link w:val="BalloonText"/>
    <w:uiPriority w:val="99"/>
    <w:semiHidden/>
    <w:qFormat/>
    <w:rsid w:val="00BD59D7"/>
    <w:rPr>
      <w:rFonts w:ascii="Tahoma" w:eastAsia="Times New Roman" w:hAnsi="Tahoma" w:cs="Tahoma"/>
      <w:sz w:val="16"/>
      <w:szCs w:val="16"/>
      <w:lang w:val="en-GB"/>
    </w:rPr>
  </w:style>
  <w:style w:type="character" w:customStyle="1" w:styleId="B10">
    <w:name w:val="B1 (文字)"/>
    <w:uiPriority w:val="99"/>
    <w:qFormat/>
    <w:rsid w:val="00BD59D7"/>
    <w:rPr>
      <w:rFonts w:eastAsia="Times New Roman"/>
    </w:rPr>
  </w:style>
  <w:style w:type="character" w:customStyle="1" w:styleId="Heading9Char">
    <w:name w:val="Heading 9 Char"/>
    <w:link w:val="Heading9"/>
    <w:qFormat/>
    <w:rsid w:val="00BD59D7"/>
    <w:rPr>
      <w:rFonts w:ascii="Arial" w:eastAsia="宋体" w:hAnsi="Arial"/>
      <w:kern w:val="2"/>
      <w:sz w:val="21"/>
      <w:szCs w:val="24"/>
    </w:rPr>
  </w:style>
  <w:style w:type="character" w:customStyle="1" w:styleId="BodyTextChar">
    <w:name w:val="Body Text Char"/>
    <w:link w:val="BodyText"/>
    <w:qFormat/>
    <w:rsid w:val="00BD59D7"/>
    <w:rPr>
      <w:rFonts w:ascii="Times New Roman" w:eastAsia="MS Mincho" w:hAnsi="Times New Roman"/>
      <w:sz w:val="22"/>
      <w:lang w:val="en-GB" w:eastAsia="en-US"/>
    </w:rPr>
  </w:style>
  <w:style w:type="character" w:customStyle="1" w:styleId="Heading4Char">
    <w:name w:val="Heading 4 Char"/>
    <w:link w:val="Heading4"/>
    <w:qFormat/>
    <w:rsid w:val="00BD59D7"/>
    <w:rPr>
      <w:rFonts w:ascii="Times New Roman" w:eastAsia="Times New Roman" w:hAnsi="Times New Roman"/>
      <w:b/>
      <w:bCs/>
      <w:sz w:val="28"/>
      <w:szCs w:val="28"/>
      <w:lang w:val="en-GB" w:eastAsia="en-US"/>
    </w:rPr>
  </w:style>
  <w:style w:type="character" w:customStyle="1" w:styleId="TACChar">
    <w:name w:val="TAC Char"/>
    <w:link w:val="TAC"/>
    <w:qFormat/>
    <w:rsid w:val="00BD59D7"/>
    <w:rPr>
      <w:rFonts w:ascii="Arial" w:eastAsia="Times New Roman" w:hAnsi="Arial"/>
      <w:sz w:val="18"/>
      <w:lang w:val="en-GB" w:eastAsia="ja-JP"/>
    </w:rPr>
  </w:style>
  <w:style w:type="paragraph" w:customStyle="1" w:styleId="TAC">
    <w:name w:val="TAC"/>
    <w:basedOn w:val="TAL"/>
    <w:link w:val="TACChar"/>
    <w:qFormat/>
    <w:rsid w:val="00BD59D7"/>
    <w:pPr>
      <w:jc w:val="center"/>
    </w:pPr>
  </w:style>
  <w:style w:type="paragraph" w:customStyle="1" w:styleId="EQ">
    <w:name w:val="EQ"/>
    <w:basedOn w:val="Normal"/>
    <w:next w:val="Normal"/>
    <w:qFormat/>
    <w:rsid w:val="00BD59D7"/>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BD59D7"/>
    <w:pPr>
      <w:numPr>
        <w:numId w:val="3"/>
      </w:numPr>
    </w:pPr>
    <w:rPr>
      <w:rFonts w:eastAsia="MS Mincho"/>
      <w:lang w:val="en-GB" w:eastAsia="en-US"/>
    </w:rPr>
  </w:style>
  <w:style w:type="paragraph" w:customStyle="1" w:styleId="3GPPHeader">
    <w:name w:val="3GPP_Header"/>
    <w:basedOn w:val="Normal"/>
    <w:qFormat/>
    <w:rsid w:val="00BD59D7"/>
    <w:pPr>
      <w:tabs>
        <w:tab w:val="left" w:pos="1701"/>
        <w:tab w:val="right" w:pos="9639"/>
      </w:tabs>
      <w:spacing w:after="240"/>
    </w:pPr>
    <w:rPr>
      <w:rFonts w:ascii="Arial" w:hAnsi="Arial"/>
      <w:b/>
      <w:sz w:val="24"/>
      <w:lang w:eastAsia="zh-CN"/>
    </w:rPr>
  </w:style>
  <w:style w:type="paragraph" w:customStyle="1" w:styleId="ZT">
    <w:name w:val="ZT"/>
    <w:qFormat/>
    <w:rsid w:val="00BD59D7"/>
    <w:pPr>
      <w:framePr w:wrap="notBeside" w:hAnchor="margin" w:yAlign="center"/>
      <w:widowControl w:val="0"/>
      <w:spacing w:line="240" w:lineRule="atLeast"/>
      <w:jc w:val="right"/>
    </w:pPr>
    <w:rPr>
      <w:rFonts w:ascii="Arial" w:hAnsi="Arial"/>
      <w:b/>
      <w:sz w:val="34"/>
      <w:lang w:val="en-GB" w:eastAsia="en-US"/>
    </w:rPr>
  </w:style>
  <w:style w:type="paragraph" w:customStyle="1" w:styleId="RAN1bullet2">
    <w:name w:val="RAN1 bullet2"/>
    <w:basedOn w:val="Normal"/>
    <w:qFormat/>
    <w:rsid w:val="00BD59D7"/>
    <w:pPr>
      <w:numPr>
        <w:ilvl w:val="1"/>
        <w:numId w:val="4"/>
      </w:numPr>
      <w:overflowPunct/>
      <w:autoSpaceDE/>
      <w:autoSpaceDN/>
      <w:adjustRightInd/>
      <w:spacing w:after="0"/>
      <w:jc w:val="left"/>
      <w:textAlignment w:val="auto"/>
    </w:pPr>
    <w:rPr>
      <w:rFonts w:ascii="Times" w:eastAsia="Batang" w:hAnsi="Times"/>
      <w:lang w:val="en-US"/>
    </w:rPr>
  </w:style>
  <w:style w:type="paragraph" w:customStyle="1" w:styleId="CharChar13CharChar">
    <w:name w:val="Char Char13 (文字) (文字) Char Char"/>
    <w:basedOn w:val="Normal"/>
    <w:qFormat/>
    <w:rsid w:val="00BD59D7"/>
    <w:pPr>
      <w:widowControl w:val="0"/>
      <w:overflowPunct/>
      <w:autoSpaceDE/>
      <w:autoSpaceDN/>
      <w:adjustRightInd/>
      <w:spacing w:after="0"/>
      <w:textAlignment w:val="auto"/>
    </w:pPr>
    <w:rPr>
      <w:rFonts w:eastAsia="宋体"/>
      <w:kern w:val="2"/>
      <w:sz w:val="21"/>
      <w:szCs w:val="24"/>
      <w:lang w:val="en-US" w:eastAsia="zh-CN"/>
    </w:rPr>
  </w:style>
  <w:style w:type="paragraph" w:customStyle="1" w:styleId="TALLeft10">
    <w:name w:val="TAL + Left: 1"/>
    <w:basedOn w:val="TAL"/>
    <w:qFormat/>
    <w:rsid w:val="00BD59D7"/>
    <w:pPr>
      <w:ind w:left="567"/>
    </w:pPr>
    <w:rPr>
      <w:lang w:eastAsia="en-US"/>
    </w:rPr>
  </w:style>
  <w:style w:type="paragraph" w:customStyle="1" w:styleId="ListParagraph1">
    <w:name w:val="List Paragraph1"/>
    <w:basedOn w:val="Normal"/>
    <w:uiPriority w:val="34"/>
    <w:qFormat/>
    <w:rsid w:val="00BD59D7"/>
    <w:pPr>
      <w:ind w:left="720"/>
      <w:contextualSpacing/>
    </w:pPr>
  </w:style>
  <w:style w:type="paragraph" w:customStyle="1" w:styleId="doc-text20">
    <w:name w:val="doc-text2"/>
    <w:basedOn w:val="Normal"/>
    <w:qFormat/>
    <w:rsid w:val="00BD59D7"/>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CRCoverPage">
    <w:name w:val="CR Cover Page"/>
    <w:qFormat/>
    <w:rsid w:val="00BD59D7"/>
    <w:pPr>
      <w:spacing w:after="120"/>
    </w:pPr>
    <w:rPr>
      <w:rFonts w:ascii="Arial" w:eastAsia="MS Mincho" w:hAnsi="Arial"/>
      <w:lang w:val="en-GB" w:eastAsia="en-US"/>
    </w:rPr>
  </w:style>
  <w:style w:type="paragraph" w:customStyle="1" w:styleId="ACTION">
    <w:name w:val="ACTION"/>
    <w:basedOn w:val="Normal"/>
    <w:qFormat/>
    <w:rsid w:val="00BD59D7"/>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11">
    <w:name w:val="列出段落11"/>
    <w:basedOn w:val="Normal"/>
    <w:uiPriority w:val="34"/>
    <w:qFormat/>
    <w:rsid w:val="00BD59D7"/>
    <w:pPr>
      <w:widowControl w:val="0"/>
      <w:overflowPunct/>
      <w:autoSpaceDE/>
      <w:autoSpaceDN/>
      <w:adjustRightInd/>
      <w:spacing w:after="0"/>
      <w:ind w:firstLineChars="200" w:firstLine="420"/>
      <w:textAlignment w:val="auto"/>
    </w:pPr>
    <w:rPr>
      <w:rFonts w:eastAsia="宋体"/>
      <w:kern w:val="2"/>
      <w:sz w:val="21"/>
      <w:szCs w:val="24"/>
      <w:lang w:val="en-US" w:eastAsia="zh-CN"/>
    </w:rPr>
  </w:style>
  <w:style w:type="paragraph" w:customStyle="1" w:styleId="References">
    <w:name w:val="References"/>
    <w:basedOn w:val="Normal"/>
    <w:qFormat/>
    <w:rsid w:val="00BD59D7"/>
    <w:pPr>
      <w:numPr>
        <w:numId w:val="6"/>
      </w:numPr>
      <w:overflowPunct/>
      <w:adjustRightInd/>
      <w:spacing w:after="60"/>
      <w:textAlignment w:val="auto"/>
    </w:pPr>
    <w:rPr>
      <w:rFonts w:eastAsia="宋体"/>
      <w:szCs w:val="16"/>
      <w:lang w:val="en-US"/>
    </w:rPr>
  </w:style>
  <w:style w:type="paragraph" w:customStyle="1" w:styleId="TF">
    <w:name w:val="TF"/>
    <w:basedOn w:val="TH"/>
    <w:qFormat/>
    <w:rsid w:val="00BD59D7"/>
    <w:pPr>
      <w:keepNext w:val="0"/>
      <w:spacing w:before="0" w:after="240"/>
    </w:pPr>
  </w:style>
  <w:style w:type="paragraph" w:customStyle="1" w:styleId="TALLeft125cm">
    <w:name w:val="TAL + Left: 125 cm"/>
    <w:basedOn w:val="Normal"/>
    <w:qFormat/>
    <w:rsid w:val="00BD59D7"/>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ZA">
    <w:name w:val="ZA"/>
    <w:qFormat/>
    <w:rsid w:val="00BD59D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12">
    <w:name w:val="修订1"/>
    <w:uiPriority w:val="99"/>
    <w:semiHidden/>
    <w:qFormat/>
    <w:rsid w:val="00BD59D7"/>
    <w:rPr>
      <w:rFonts w:eastAsia="Times New Roman"/>
      <w:sz w:val="22"/>
      <w:lang w:val="en-GB" w:eastAsia="en-US"/>
    </w:rPr>
  </w:style>
  <w:style w:type="paragraph" w:customStyle="1" w:styleId="Observation">
    <w:name w:val="Observation"/>
    <w:basedOn w:val="Normal"/>
    <w:qFormat/>
    <w:rsid w:val="00BD59D7"/>
    <w:pPr>
      <w:numPr>
        <w:numId w:val="7"/>
      </w:numPr>
      <w:tabs>
        <w:tab w:val="left" w:pos="1701"/>
      </w:tabs>
    </w:pPr>
    <w:rPr>
      <w:rFonts w:ascii="Arial" w:eastAsia="宋体" w:hAnsi="Arial"/>
      <w:b/>
      <w:bCs/>
      <w:lang w:eastAsia="zh-CN"/>
    </w:rPr>
  </w:style>
  <w:style w:type="paragraph" w:customStyle="1" w:styleId="Style2">
    <w:name w:val="_Style 2"/>
    <w:basedOn w:val="Normal"/>
    <w:uiPriority w:val="34"/>
    <w:qFormat/>
    <w:rsid w:val="00BD59D7"/>
    <w:pPr>
      <w:ind w:leftChars="400" w:left="840"/>
    </w:pPr>
  </w:style>
  <w:style w:type="character" w:customStyle="1" w:styleId="2">
    <w:name w:val="占位符文本2"/>
    <w:uiPriority w:val="99"/>
    <w:semiHidden/>
    <w:qFormat/>
    <w:rsid w:val="00BD59D7"/>
    <w:rPr>
      <w:color w:val="808080"/>
    </w:rPr>
  </w:style>
  <w:style w:type="paragraph" w:customStyle="1" w:styleId="20">
    <w:name w:val="修订2"/>
    <w:uiPriority w:val="99"/>
    <w:semiHidden/>
    <w:qFormat/>
    <w:rsid w:val="00BD59D7"/>
    <w:rPr>
      <w:rFonts w:eastAsia="Times New Roman"/>
      <w:sz w:val="22"/>
      <w:lang w:val="en-GB" w:eastAsia="en-US"/>
    </w:rPr>
  </w:style>
  <w:style w:type="paragraph" w:customStyle="1" w:styleId="21">
    <w:name w:val="列出段落2"/>
    <w:basedOn w:val="Normal"/>
    <w:uiPriority w:val="34"/>
    <w:qFormat/>
    <w:rsid w:val="00BD59D7"/>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3">
    <w:name w:val="占位符文本3"/>
    <w:basedOn w:val="DefaultParagraphFont"/>
    <w:uiPriority w:val="99"/>
    <w:semiHidden/>
    <w:qFormat/>
    <w:rsid w:val="00BD59D7"/>
    <w:rPr>
      <w:color w:val="808080"/>
    </w:rPr>
  </w:style>
  <w:style w:type="paragraph" w:styleId="Revision">
    <w:name w:val="Revision"/>
    <w:hidden/>
    <w:uiPriority w:val="99"/>
    <w:semiHidden/>
    <w:rsid w:val="00A57AA5"/>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1226993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R1-172032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817</Words>
  <Characters>4661</Characters>
  <Application>Microsoft Office Word</Application>
  <DocSecurity>0</DocSecurity>
  <Lines>38</Lines>
  <Paragraphs>10</Paragraphs>
  <ScaleCrop>false</ScaleCrop>
  <Company>www.zte.com.cn</Company>
  <LinksUpToDate>false</LinksUpToDate>
  <CharactersWithSpaces>5468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2</cp:revision>
  <cp:lastPrinted>2011-10-28T07:16:00Z</cp:lastPrinted>
  <dcterms:created xsi:type="dcterms:W3CDTF">2018-02-12T10:56:00Z</dcterms:created>
  <dcterms:modified xsi:type="dcterms:W3CDTF">2018-02-12T10:56:00Z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